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64AD" w14:textId="77777777" w:rsidR="00E61DCF" w:rsidRDefault="00E02677">
      <w:pPr>
        <w:pStyle w:val="Heading10"/>
        <w:keepNext/>
        <w:keepLines/>
        <w:spacing w:before="0" w:after="240"/>
        <w:jc w:val="center"/>
        <w:rPr>
          <w:rStyle w:val="Heading1"/>
          <w:rFonts w:ascii="Arial" w:hAnsi="Arial" w:cs="Arial"/>
          <w:b/>
          <w:bCs/>
          <w:color w:val="auto"/>
        </w:rPr>
      </w:pPr>
      <w:bookmarkStart w:id="0" w:name="bookmark0"/>
      <w:bookmarkStart w:id="1" w:name="bookmark1"/>
      <w:bookmarkStart w:id="2" w:name="bookmark2"/>
      <w:r>
        <w:rPr>
          <w:rStyle w:val="Heading1"/>
          <w:rFonts w:ascii="Arial" w:hAnsi="Arial" w:cs="Arial"/>
          <w:color w:val="auto"/>
        </w:rPr>
        <w:pict w14:anchorId="55395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02.75pt">
            <v:imagedata r:id="rId7" o:title="HAM-and-PETERSHAM_Logo"/>
          </v:shape>
        </w:pict>
      </w:r>
    </w:p>
    <w:p w14:paraId="694D20FA" w14:textId="77777777" w:rsidR="00E61DCF" w:rsidRDefault="00000000">
      <w:pPr>
        <w:pStyle w:val="Heading10"/>
        <w:keepNext/>
        <w:keepLines/>
        <w:jc w:val="center"/>
        <w:rPr>
          <w:rFonts w:ascii="Arial" w:hAnsi="Arial" w:cs="Arial"/>
          <w:b w:val="0"/>
          <w:bCs w:val="0"/>
          <w:color w:val="auto"/>
          <w:sz w:val="24"/>
          <w:szCs w:val="24"/>
        </w:rPr>
      </w:pPr>
      <w:r>
        <w:rPr>
          <w:rStyle w:val="Heading1"/>
          <w:rFonts w:ascii="Arial" w:hAnsi="Arial" w:cs="Arial"/>
          <w:b/>
          <w:bCs/>
          <w:color w:val="auto"/>
        </w:rPr>
        <w:t xml:space="preserve">HAM </w:t>
      </w:r>
      <w:smartTag w:uri="urn:schemas-microsoft-com:office:smarttags" w:element="stockticker">
        <w:r>
          <w:rPr>
            <w:rStyle w:val="Heading1"/>
            <w:rFonts w:ascii="Arial" w:hAnsi="Arial" w:cs="Arial"/>
            <w:b/>
            <w:bCs/>
            <w:color w:val="auto"/>
          </w:rPr>
          <w:t>AND</w:t>
        </w:r>
      </w:smartTag>
      <w:r>
        <w:rPr>
          <w:rStyle w:val="Heading1"/>
          <w:rFonts w:ascii="Arial" w:hAnsi="Arial" w:cs="Arial"/>
          <w:b/>
          <w:bCs/>
          <w:color w:val="auto"/>
        </w:rPr>
        <w:t xml:space="preserve"> PETERSHAM ASSOCIATION </w:t>
      </w:r>
      <w:smartTag w:uri="urn:schemas-microsoft-com:office:smarttags" w:element="stockticker">
        <w:r>
          <w:rPr>
            <w:rStyle w:val="Heading1"/>
            <w:rFonts w:ascii="Arial" w:hAnsi="Arial" w:cs="Arial"/>
            <w:b/>
            <w:bCs/>
            <w:color w:val="auto"/>
          </w:rPr>
          <w:t>AND</w:t>
        </w:r>
      </w:smartTag>
      <w:r>
        <w:rPr>
          <w:rStyle w:val="Heading1"/>
          <w:rFonts w:ascii="Arial" w:hAnsi="Arial" w:cs="Arial"/>
          <w:b/>
          <w:bCs/>
          <w:color w:val="auto"/>
        </w:rPr>
        <w:t xml:space="preserve"> AMENITIES GROUP </w:t>
      </w:r>
      <w:r>
        <w:rPr>
          <w:rStyle w:val="Heading1"/>
          <w:rFonts w:ascii="Arial" w:hAnsi="Arial" w:cs="Arial"/>
          <w:b/>
          <w:bCs/>
          <w:color w:val="auto"/>
        </w:rPr>
        <w:br/>
        <w:t xml:space="preserve">TRUSTEES' REPORT FOR THE PERIOD 1 </w:t>
      </w:r>
      <w:r w:rsidR="003C7BFD">
        <w:rPr>
          <w:rStyle w:val="Heading1"/>
          <w:rFonts w:ascii="Arial" w:hAnsi="Arial" w:cs="Arial"/>
          <w:b/>
          <w:bCs/>
          <w:color w:val="auto"/>
        </w:rPr>
        <w:t>JANUARY</w:t>
      </w:r>
      <w:r>
        <w:rPr>
          <w:rStyle w:val="Heading1"/>
          <w:rFonts w:ascii="Arial" w:hAnsi="Arial" w:cs="Arial"/>
          <w:b/>
          <w:bCs/>
          <w:color w:val="auto"/>
        </w:rPr>
        <w:t xml:space="preserve"> 202</w:t>
      </w:r>
      <w:r w:rsidR="003C7BFD">
        <w:rPr>
          <w:rStyle w:val="Heading1"/>
          <w:rFonts w:ascii="Arial" w:hAnsi="Arial" w:cs="Arial"/>
          <w:b/>
          <w:bCs/>
          <w:color w:val="auto"/>
        </w:rPr>
        <w:t>2</w:t>
      </w:r>
      <w:r>
        <w:rPr>
          <w:rStyle w:val="Heading1"/>
          <w:rFonts w:ascii="Arial" w:hAnsi="Arial" w:cs="Arial"/>
          <w:b/>
          <w:bCs/>
          <w:color w:val="auto"/>
        </w:rPr>
        <w:t xml:space="preserve"> TO 31 DECEMBER 202</w:t>
      </w:r>
      <w:bookmarkEnd w:id="0"/>
      <w:bookmarkEnd w:id="1"/>
      <w:bookmarkEnd w:id="2"/>
      <w:r w:rsidR="003C7BFD">
        <w:rPr>
          <w:rStyle w:val="Heading1"/>
          <w:rFonts w:ascii="Arial" w:hAnsi="Arial" w:cs="Arial"/>
          <w:b/>
          <w:bCs/>
          <w:color w:val="auto"/>
        </w:rPr>
        <w:t>2</w:t>
      </w:r>
    </w:p>
    <w:p w14:paraId="4EF718BF" w14:textId="77777777" w:rsidR="00E61DCF" w:rsidRDefault="00000000">
      <w:pPr>
        <w:pStyle w:val="BodyText1"/>
        <w:spacing w:line="262" w:lineRule="auto"/>
        <w:rPr>
          <w:rFonts w:ascii="Arial" w:hAnsi="Arial" w:cs="Arial"/>
          <w:sz w:val="24"/>
          <w:szCs w:val="24"/>
        </w:rPr>
      </w:pPr>
      <w:r>
        <w:rPr>
          <w:rStyle w:val="Bodytext"/>
          <w:rFonts w:ascii="Arial" w:hAnsi="Arial" w:cs="Arial"/>
        </w:rPr>
        <w:t>The Trustees present their report plus the financial statements for the period 1</w:t>
      </w:r>
      <w:r w:rsidR="003C7BFD">
        <w:rPr>
          <w:rStyle w:val="Bodytext"/>
          <w:rFonts w:ascii="Arial" w:hAnsi="Arial" w:cs="Arial"/>
        </w:rPr>
        <w:t xml:space="preserve"> January</w:t>
      </w:r>
      <w:r>
        <w:rPr>
          <w:rStyle w:val="Bodytext"/>
          <w:rFonts w:ascii="Arial" w:hAnsi="Arial" w:cs="Arial"/>
        </w:rPr>
        <w:t xml:space="preserve"> 202</w:t>
      </w:r>
      <w:r w:rsidR="003C7BFD">
        <w:rPr>
          <w:rStyle w:val="Bodytext"/>
          <w:rFonts w:ascii="Arial" w:hAnsi="Arial" w:cs="Arial"/>
        </w:rPr>
        <w:t>2</w:t>
      </w:r>
      <w:r>
        <w:rPr>
          <w:rStyle w:val="Bodytext"/>
          <w:rFonts w:ascii="Arial" w:hAnsi="Arial" w:cs="Arial"/>
        </w:rPr>
        <w:t xml:space="preserve"> to 31 December 202</w:t>
      </w:r>
      <w:r w:rsidR="003C7BFD">
        <w:rPr>
          <w:rStyle w:val="Bodytext"/>
          <w:rFonts w:ascii="Arial" w:hAnsi="Arial" w:cs="Arial"/>
        </w:rPr>
        <w:t>2</w:t>
      </w:r>
      <w:r>
        <w:rPr>
          <w:rStyle w:val="Bodytext"/>
          <w:rFonts w:ascii="Arial" w:hAnsi="Arial" w:cs="Arial"/>
        </w:rPr>
        <w:t>.</w:t>
      </w:r>
    </w:p>
    <w:p w14:paraId="787D2FE0" w14:textId="77777777" w:rsidR="00E61DCF" w:rsidRDefault="00000000">
      <w:pPr>
        <w:pStyle w:val="Heading20"/>
        <w:keepNext/>
        <w:keepLines/>
        <w:spacing w:after="120" w:line="240" w:lineRule="auto"/>
        <w:rPr>
          <w:rStyle w:val="Heading2"/>
          <w:rFonts w:ascii="Arial" w:hAnsi="Arial" w:cs="Arial"/>
        </w:rPr>
      </w:pPr>
      <w:bookmarkStart w:id="3" w:name="bookmark3"/>
      <w:bookmarkStart w:id="4" w:name="bookmark4"/>
      <w:bookmarkStart w:id="5" w:name="bookmark5"/>
      <w:r>
        <w:rPr>
          <w:rStyle w:val="Heading2"/>
          <w:rFonts w:ascii="Arial" w:hAnsi="Arial" w:cs="Arial"/>
          <w:b/>
          <w:bCs/>
        </w:rPr>
        <w:t>INFORMATION ABOUT THE GROUP</w:t>
      </w:r>
      <w:bookmarkEnd w:id="3"/>
      <w:bookmarkEnd w:id="4"/>
      <w:bookmarkEnd w:id="5"/>
    </w:p>
    <w:p w14:paraId="75A29211" w14:textId="77777777" w:rsidR="00E61DCF" w:rsidRDefault="00000000">
      <w:pPr>
        <w:pStyle w:val="BodyText1"/>
        <w:spacing w:after="240" w:line="240" w:lineRule="auto"/>
        <w:rPr>
          <w:rStyle w:val="Bodytext"/>
          <w:rFonts w:ascii="Arial" w:hAnsi="Arial" w:cs="Arial"/>
        </w:rPr>
      </w:pPr>
      <w:r>
        <w:rPr>
          <w:rStyle w:val="Bodytext"/>
          <w:rFonts w:ascii="Arial" w:hAnsi="Arial" w:cs="Arial"/>
        </w:rPr>
        <w:t xml:space="preserve">The Ham and Petersham Association and Amenities Group is a Charitable Incorporated Organisation (registered charity number 1192741) was created on </w:t>
      </w:r>
      <w:smartTag w:uri="urn:schemas-microsoft-com:office:smarttags" w:element="date">
        <w:smartTagPr>
          <w:attr w:name="Month" w:val="12"/>
          <w:attr w:name="Day" w:val="10"/>
          <w:attr w:name="Year" w:val="2020"/>
        </w:smartTagPr>
        <w:r>
          <w:rPr>
            <w:rStyle w:val="Bodytext"/>
            <w:rFonts w:ascii="Arial" w:hAnsi="Arial" w:cs="Arial"/>
          </w:rPr>
          <w:t>10 December 2020</w:t>
        </w:r>
      </w:smartTag>
      <w:r>
        <w:rPr>
          <w:rStyle w:val="Bodytext"/>
          <w:rFonts w:ascii="Arial" w:hAnsi="Arial" w:cs="Arial"/>
        </w:rPr>
        <w:t xml:space="preserve"> and is governed by a Constitution dated </w:t>
      </w:r>
      <w:smartTag w:uri="urn:schemas-microsoft-com:office:smarttags" w:element="date">
        <w:smartTagPr>
          <w:attr w:name="Month" w:val="10"/>
          <w:attr w:name="Day" w:val="29"/>
          <w:attr w:name="Year" w:val="2020"/>
        </w:smartTagPr>
        <w:r>
          <w:rPr>
            <w:rStyle w:val="Bodytext"/>
            <w:rFonts w:ascii="Arial" w:hAnsi="Arial" w:cs="Arial"/>
          </w:rPr>
          <w:t>29 October 2020</w:t>
        </w:r>
      </w:smartTag>
      <w:r>
        <w:rPr>
          <w:rStyle w:val="Bodytext"/>
          <w:rFonts w:ascii="Arial" w:hAnsi="Arial" w:cs="Arial"/>
        </w:rPr>
        <w:t xml:space="preserve">. It was set up to take forward the work of the Ham Amenities Group (registered charity number 286101) and the Ham and Petersham Association, an unincorporated association. Ham Amenities Group was formally dissolved by the Charity Commission on </w:t>
      </w:r>
      <w:smartTag w:uri="urn:schemas-microsoft-com:office:smarttags" w:element="date">
        <w:smartTagPr>
          <w:attr w:name="Year" w:val="2022"/>
          <w:attr w:name="Day" w:val="28"/>
          <w:attr w:name="Month" w:val="2"/>
        </w:smartTagPr>
        <w:r>
          <w:rPr>
            <w:rStyle w:val="Bodytext"/>
            <w:rFonts w:ascii="Arial" w:hAnsi="Arial" w:cs="Arial"/>
          </w:rPr>
          <w:t>28 February 2022</w:t>
        </w:r>
      </w:smartTag>
      <w:r>
        <w:rPr>
          <w:rStyle w:val="Bodytext"/>
          <w:rFonts w:ascii="Arial" w:hAnsi="Arial" w:cs="Arial"/>
        </w:rPr>
        <w:t xml:space="preserve"> after it had transferred the title of the </w:t>
      </w:r>
      <w:smartTag w:uri="urn:schemas-microsoft-com:office:smarttags" w:element="place">
        <w:smartTag w:uri="urn:schemas-microsoft-com:office:smarttags" w:element="PlaceName">
          <w:r>
            <w:rPr>
              <w:rStyle w:val="Bodytext"/>
              <w:rFonts w:ascii="Arial" w:hAnsi="Arial" w:cs="Arial"/>
            </w:rPr>
            <w:t>Gate</w:t>
          </w:r>
        </w:smartTag>
        <w:r>
          <w:rPr>
            <w:rStyle w:val="Bodytext"/>
            <w:rFonts w:ascii="Arial" w:hAnsi="Arial" w:cs="Arial"/>
          </w:rPr>
          <w:t xml:space="preserve"> </w:t>
        </w:r>
        <w:smartTag w:uri="urn:schemas-microsoft-com:office:smarttags" w:element="PlaceName">
          <w:r>
            <w:rPr>
              <w:rStyle w:val="Bodytext"/>
              <w:rFonts w:ascii="Arial" w:hAnsi="Arial" w:cs="Arial"/>
            </w:rPr>
            <w:t>House</w:t>
          </w:r>
        </w:smartTag>
        <w:r>
          <w:rPr>
            <w:rStyle w:val="Bodytext"/>
            <w:rFonts w:ascii="Arial" w:hAnsi="Arial" w:cs="Arial"/>
          </w:rPr>
          <w:t xml:space="preserve"> </w:t>
        </w:r>
        <w:smartTag w:uri="urn:schemas-microsoft-com:office:smarttags" w:element="PlaceType">
          <w:r>
            <w:rPr>
              <w:rStyle w:val="Bodytext"/>
              <w:rFonts w:ascii="Arial" w:hAnsi="Arial" w:cs="Arial"/>
            </w:rPr>
            <w:t>Garden</w:t>
          </w:r>
        </w:smartTag>
      </w:smartTag>
      <w:r>
        <w:rPr>
          <w:rStyle w:val="Bodytext"/>
          <w:rFonts w:ascii="Arial" w:hAnsi="Arial" w:cs="Arial"/>
        </w:rPr>
        <w:t xml:space="preserve"> to HPA&amp;AG.</w:t>
      </w:r>
    </w:p>
    <w:p w14:paraId="78CA9361" w14:textId="77777777" w:rsidR="00E61DCF" w:rsidRDefault="00000000">
      <w:pPr>
        <w:pStyle w:val="Heading20"/>
        <w:keepNext/>
        <w:keepLines/>
        <w:spacing w:after="120" w:line="240" w:lineRule="auto"/>
        <w:rPr>
          <w:rStyle w:val="Heading2"/>
          <w:rFonts w:ascii="Arial" w:hAnsi="Arial" w:cs="Arial"/>
          <w:b/>
          <w:bCs/>
        </w:rPr>
      </w:pPr>
      <w:bookmarkStart w:id="6" w:name="bookmark6"/>
      <w:bookmarkStart w:id="7" w:name="bookmark7"/>
      <w:bookmarkStart w:id="8" w:name="bookmark8"/>
      <w:r>
        <w:rPr>
          <w:rStyle w:val="Heading2"/>
          <w:rFonts w:ascii="Arial" w:hAnsi="Arial" w:cs="Arial"/>
          <w:b/>
          <w:bCs/>
        </w:rPr>
        <w:t>TRUSTEES at 31 December 202</w:t>
      </w:r>
      <w:r w:rsidR="003C7BFD">
        <w:rPr>
          <w:rStyle w:val="Heading2"/>
          <w:rFonts w:ascii="Arial" w:hAnsi="Arial" w:cs="Arial"/>
          <w:b/>
          <w:bCs/>
        </w:rPr>
        <w:t>2</w:t>
      </w:r>
    </w:p>
    <w:p w14:paraId="0E84DE29" w14:textId="77777777" w:rsidR="00E61DCF" w:rsidRDefault="00000000">
      <w:pPr>
        <w:pStyle w:val="Default"/>
        <w:rPr>
          <w:rFonts w:ascii="Arial" w:hAnsi="Arial" w:cs="Arial"/>
          <w:color w:val="auto"/>
          <w:sz w:val="20"/>
          <w:szCs w:val="20"/>
        </w:rPr>
      </w:pPr>
      <w:r>
        <w:rPr>
          <w:rFonts w:ascii="Arial" w:hAnsi="Arial" w:cs="Arial"/>
          <w:color w:val="auto"/>
          <w:sz w:val="20"/>
          <w:szCs w:val="20"/>
        </w:rPr>
        <w:t>Geoff Bond</w:t>
      </w:r>
      <w:r>
        <w:rPr>
          <w:rFonts w:ascii="Arial" w:hAnsi="Arial" w:cs="Arial"/>
          <w:color w:val="auto"/>
          <w:sz w:val="20"/>
          <w:szCs w:val="20"/>
        </w:rPr>
        <w:tab/>
      </w:r>
      <w:r>
        <w:rPr>
          <w:rFonts w:ascii="Arial" w:hAnsi="Arial" w:cs="Arial"/>
          <w:color w:val="auto"/>
          <w:sz w:val="20"/>
          <w:szCs w:val="20"/>
        </w:rPr>
        <w:tab/>
        <w:t>Chair</w:t>
      </w:r>
    </w:p>
    <w:p w14:paraId="1A4B905B" w14:textId="77777777" w:rsidR="00E61DCF" w:rsidRDefault="00000000">
      <w:pPr>
        <w:pStyle w:val="Default"/>
        <w:rPr>
          <w:rFonts w:ascii="Arial" w:hAnsi="Arial" w:cs="Arial"/>
          <w:color w:val="auto"/>
          <w:sz w:val="20"/>
          <w:szCs w:val="20"/>
        </w:rPr>
      </w:pPr>
      <w:r>
        <w:rPr>
          <w:rFonts w:ascii="Arial" w:hAnsi="Arial" w:cs="Arial"/>
          <w:color w:val="auto"/>
          <w:sz w:val="20"/>
          <w:szCs w:val="20"/>
        </w:rPr>
        <w:t>Charles Doe</w:t>
      </w:r>
      <w:r>
        <w:rPr>
          <w:rFonts w:ascii="Arial" w:hAnsi="Arial" w:cs="Arial"/>
          <w:color w:val="auto"/>
          <w:sz w:val="20"/>
          <w:szCs w:val="20"/>
        </w:rPr>
        <w:tab/>
      </w:r>
      <w:r>
        <w:rPr>
          <w:rFonts w:ascii="Arial" w:hAnsi="Arial" w:cs="Arial"/>
          <w:color w:val="auto"/>
          <w:sz w:val="20"/>
          <w:szCs w:val="20"/>
        </w:rPr>
        <w:tab/>
      </w:r>
    </w:p>
    <w:p w14:paraId="5FEDB525" w14:textId="77777777" w:rsidR="00E61DCF" w:rsidRDefault="00000000">
      <w:pPr>
        <w:pStyle w:val="Default"/>
        <w:rPr>
          <w:rFonts w:ascii="Arial" w:hAnsi="Arial" w:cs="Arial"/>
          <w:color w:val="auto"/>
          <w:sz w:val="20"/>
          <w:szCs w:val="20"/>
        </w:rPr>
      </w:pPr>
      <w:r>
        <w:rPr>
          <w:rFonts w:ascii="Arial" w:hAnsi="Arial" w:cs="Arial"/>
          <w:color w:val="auto"/>
          <w:sz w:val="20"/>
          <w:szCs w:val="20"/>
        </w:rPr>
        <w:t>Pauline Gizejewski</w:t>
      </w:r>
      <w:r>
        <w:rPr>
          <w:rFonts w:ascii="Arial" w:hAnsi="Arial" w:cs="Arial"/>
          <w:color w:val="auto"/>
          <w:sz w:val="20"/>
          <w:szCs w:val="20"/>
        </w:rPr>
        <w:tab/>
        <w:t>Honorary Treasurer</w:t>
      </w:r>
    </w:p>
    <w:p w14:paraId="3D4B2E39" w14:textId="77777777" w:rsidR="00E61DCF" w:rsidRDefault="00000000">
      <w:pPr>
        <w:pStyle w:val="Default"/>
        <w:rPr>
          <w:rFonts w:ascii="Arial" w:hAnsi="Arial" w:cs="Arial"/>
          <w:color w:val="auto"/>
          <w:sz w:val="20"/>
          <w:szCs w:val="20"/>
        </w:rPr>
      </w:pPr>
      <w:r>
        <w:rPr>
          <w:rFonts w:ascii="Arial" w:hAnsi="Arial" w:cs="Arial"/>
          <w:color w:val="auto"/>
          <w:sz w:val="20"/>
          <w:szCs w:val="20"/>
        </w:rPr>
        <w:t>Linda Holland</w:t>
      </w:r>
      <w:r>
        <w:rPr>
          <w:rFonts w:ascii="Arial" w:hAnsi="Arial" w:cs="Arial"/>
          <w:color w:val="auto"/>
          <w:sz w:val="20"/>
          <w:szCs w:val="20"/>
        </w:rPr>
        <w:tab/>
      </w:r>
      <w:r>
        <w:rPr>
          <w:rFonts w:ascii="Arial" w:hAnsi="Arial" w:cs="Arial"/>
          <w:color w:val="auto"/>
          <w:sz w:val="20"/>
          <w:szCs w:val="20"/>
        </w:rPr>
        <w:tab/>
      </w:r>
    </w:p>
    <w:p w14:paraId="08391C20" w14:textId="77777777" w:rsidR="00E61DCF" w:rsidRDefault="00000000">
      <w:pPr>
        <w:pStyle w:val="Default"/>
        <w:rPr>
          <w:rFonts w:ascii="Arial" w:hAnsi="Arial" w:cs="Arial"/>
          <w:color w:val="auto"/>
          <w:sz w:val="20"/>
          <w:szCs w:val="20"/>
        </w:rPr>
      </w:pPr>
      <w:r>
        <w:rPr>
          <w:rFonts w:ascii="Arial" w:hAnsi="Arial" w:cs="Arial"/>
          <w:color w:val="auto"/>
          <w:sz w:val="20"/>
          <w:szCs w:val="20"/>
        </w:rPr>
        <w:t>David Jowers</w:t>
      </w:r>
      <w:r>
        <w:rPr>
          <w:rFonts w:ascii="Arial" w:hAnsi="Arial" w:cs="Arial"/>
          <w:color w:val="auto"/>
          <w:sz w:val="20"/>
          <w:szCs w:val="20"/>
        </w:rPr>
        <w:tab/>
      </w:r>
      <w:r>
        <w:rPr>
          <w:rFonts w:ascii="Arial" w:hAnsi="Arial" w:cs="Arial"/>
          <w:color w:val="auto"/>
          <w:sz w:val="20"/>
          <w:szCs w:val="20"/>
        </w:rPr>
        <w:tab/>
        <w:t>Honorary Secretary</w:t>
      </w:r>
    </w:p>
    <w:p w14:paraId="11F89BD2" w14:textId="77777777" w:rsidR="00E61DCF" w:rsidRDefault="00000000">
      <w:pPr>
        <w:pStyle w:val="Default"/>
        <w:rPr>
          <w:rFonts w:ascii="Arial" w:hAnsi="Arial" w:cs="Arial"/>
          <w:color w:val="auto"/>
          <w:sz w:val="20"/>
          <w:szCs w:val="20"/>
        </w:rPr>
      </w:pPr>
      <w:r>
        <w:rPr>
          <w:rFonts w:ascii="Arial" w:hAnsi="Arial" w:cs="Arial"/>
          <w:color w:val="auto"/>
          <w:sz w:val="20"/>
          <w:szCs w:val="20"/>
        </w:rPr>
        <w:t>Jean Loveland</w:t>
      </w:r>
      <w:r>
        <w:rPr>
          <w:rFonts w:ascii="Arial" w:hAnsi="Arial" w:cs="Arial"/>
          <w:color w:val="auto"/>
          <w:sz w:val="20"/>
          <w:szCs w:val="20"/>
        </w:rPr>
        <w:tab/>
      </w:r>
      <w:r>
        <w:rPr>
          <w:rFonts w:ascii="Arial" w:hAnsi="Arial" w:cs="Arial"/>
          <w:color w:val="auto"/>
          <w:sz w:val="20"/>
          <w:szCs w:val="20"/>
        </w:rPr>
        <w:tab/>
      </w:r>
    </w:p>
    <w:p w14:paraId="097E7081" w14:textId="77777777" w:rsidR="00E61DCF" w:rsidRDefault="00000000">
      <w:pPr>
        <w:pStyle w:val="Default"/>
        <w:rPr>
          <w:rFonts w:ascii="Arial" w:hAnsi="Arial" w:cs="Arial"/>
          <w:color w:val="auto"/>
          <w:sz w:val="20"/>
          <w:szCs w:val="20"/>
        </w:rPr>
      </w:pPr>
      <w:r>
        <w:rPr>
          <w:rFonts w:ascii="Arial" w:hAnsi="Arial" w:cs="Arial"/>
          <w:color w:val="auto"/>
          <w:sz w:val="20"/>
          <w:szCs w:val="20"/>
        </w:rPr>
        <w:t>Matthew Rees</w:t>
      </w:r>
      <w:r>
        <w:rPr>
          <w:rFonts w:ascii="Arial" w:hAnsi="Arial" w:cs="Arial"/>
          <w:color w:val="auto"/>
          <w:sz w:val="20"/>
          <w:szCs w:val="20"/>
        </w:rPr>
        <w:tab/>
      </w:r>
      <w:r>
        <w:rPr>
          <w:rFonts w:ascii="Arial" w:hAnsi="Arial" w:cs="Arial"/>
          <w:color w:val="auto"/>
          <w:sz w:val="20"/>
          <w:szCs w:val="20"/>
        </w:rPr>
        <w:tab/>
      </w:r>
    </w:p>
    <w:p w14:paraId="52AEB497" w14:textId="77777777" w:rsidR="00E61DCF" w:rsidRDefault="00000000">
      <w:pPr>
        <w:pStyle w:val="BodyText1"/>
        <w:spacing w:after="240" w:line="240" w:lineRule="auto"/>
        <w:rPr>
          <w:rStyle w:val="Bodytext"/>
          <w:rFonts w:ascii="Arial" w:hAnsi="Arial" w:cs="Arial"/>
          <w:bCs/>
        </w:rPr>
      </w:pPr>
      <w:r>
        <w:rPr>
          <w:rStyle w:val="Bodytext"/>
          <w:rFonts w:ascii="Arial" w:hAnsi="Arial" w:cs="Arial"/>
          <w:bCs/>
        </w:rPr>
        <w:t>David Williams</w:t>
      </w:r>
      <w:r>
        <w:rPr>
          <w:rStyle w:val="Bodytext"/>
          <w:rFonts w:ascii="Arial" w:hAnsi="Arial" w:cs="Arial"/>
          <w:bCs/>
        </w:rPr>
        <w:tab/>
      </w:r>
      <w:r>
        <w:rPr>
          <w:rStyle w:val="Bodytext"/>
          <w:rFonts w:ascii="Arial" w:hAnsi="Arial" w:cs="Arial"/>
          <w:bCs/>
        </w:rPr>
        <w:tab/>
        <w:t>Vice-Chair</w:t>
      </w:r>
    </w:p>
    <w:p w14:paraId="1352F9BF" w14:textId="77777777" w:rsidR="00E61DCF" w:rsidRDefault="00000000">
      <w:pPr>
        <w:pStyle w:val="BodyText1"/>
        <w:spacing w:after="240" w:line="240" w:lineRule="auto"/>
        <w:rPr>
          <w:rStyle w:val="Bodytext"/>
          <w:rFonts w:ascii="Arial" w:hAnsi="Arial" w:cs="Arial"/>
          <w:bCs/>
        </w:rPr>
      </w:pPr>
      <w:r>
        <w:rPr>
          <w:rStyle w:val="Bodytext"/>
          <w:rFonts w:ascii="Arial" w:hAnsi="Arial" w:cs="Arial"/>
          <w:bCs/>
        </w:rPr>
        <w:t>Trustees are normally appointed by the Group’s members at the Annual General Meeting, although members or the trustees may at any time decide to appoint a new charity trustee subject to the number of trustees not exceeding 15.</w:t>
      </w:r>
    </w:p>
    <w:p w14:paraId="7143D5A6" w14:textId="77777777" w:rsidR="00E61DCF" w:rsidRDefault="00000000">
      <w:pPr>
        <w:pStyle w:val="Heading20"/>
        <w:keepNext/>
        <w:keepLines/>
        <w:spacing w:after="120" w:line="240" w:lineRule="auto"/>
        <w:rPr>
          <w:rStyle w:val="Heading2"/>
          <w:rFonts w:ascii="Arial" w:hAnsi="Arial" w:cs="Arial"/>
          <w:b/>
          <w:bCs/>
        </w:rPr>
      </w:pPr>
      <w:r>
        <w:rPr>
          <w:rStyle w:val="Heading2"/>
          <w:rFonts w:ascii="Arial" w:hAnsi="Arial" w:cs="Arial"/>
          <w:b/>
          <w:bCs/>
        </w:rPr>
        <w:t xml:space="preserve">CHARITABLE OBJECTIVES </w:t>
      </w:r>
      <w:smartTag w:uri="urn:schemas-microsoft-com:office:smarttags" w:element="stockticker">
        <w:r>
          <w:rPr>
            <w:rStyle w:val="Heading2"/>
            <w:rFonts w:ascii="Arial" w:hAnsi="Arial" w:cs="Arial"/>
            <w:b/>
            <w:bCs/>
          </w:rPr>
          <w:t>AND</w:t>
        </w:r>
      </w:smartTag>
      <w:r>
        <w:rPr>
          <w:rStyle w:val="Heading2"/>
          <w:rFonts w:ascii="Arial" w:hAnsi="Arial" w:cs="Arial"/>
          <w:b/>
          <w:bCs/>
        </w:rPr>
        <w:t xml:space="preserve"> PUBLIC BENEFIT</w:t>
      </w:r>
      <w:bookmarkEnd w:id="6"/>
      <w:bookmarkEnd w:id="7"/>
      <w:bookmarkEnd w:id="8"/>
    </w:p>
    <w:p w14:paraId="52682329" w14:textId="77777777" w:rsidR="00E61DCF" w:rsidRDefault="00000000">
      <w:pPr>
        <w:pStyle w:val="BodyText1"/>
        <w:spacing w:after="0" w:line="240" w:lineRule="auto"/>
        <w:rPr>
          <w:rFonts w:ascii="Arial" w:hAnsi="Arial" w:cs="Arial"/>
          <w:sz w:val="24"/>
          <w:szCs w:val="24"/>
        </w:rPr>
      </w:pPr>
      <w:r>
        <w:rPr>
          <w:rStyle w:val="Bodytext"/>
          <w:rFonts w:ascii="Arial" w:hAnsi="Arial" w:cs="Arial"/>
        </w:rPr>
        <w:t>The charitable objects of the Group may be summarised to:</w:t>
      </w:r>
    </w:p>
    <w:p w14:paraId="0019BE6E" w14:textId="77777777" w:rsidR="00E61DCF" w:rsidRDefault="00000000">
      <w:pPr>
        <w:pStyle w:val="BodyText1"/>
        <w:numPr>
          <w:ilvl w:val="0"/>
          <w:numId w:val="1"/>
        </w:numPr>
        <w:tabs>
          <w:tab w:val="left" w:pos="358"/>
        </w:tabs>
        <w:spacing w:after="0" w:line="240" w:lineRule="auto"/>
        <w:rPr>
          <w:rFonts w:ascii="Arial" w:hAnsi="Arial" w:cs="Arial"/>
          <w:sz w:val="24"/>
          <w:szCs w:val="24"/>
        </w:rPr>
      </w:pPr>
      <w:bookmarkStart w:id="9" w:name="bookmark9"/>
      <w:bookmarkEnd w:id="9"/>
      <w:r>
        <w:rPr>
          <w:rStyle w:val="Bodytext"/>
          <w:rFonts w:ascii="Arial" w:hAnsi="Arial" w:cs="Arial"/>
        </w:rPr>
        <w:t>campaign to preserve and enhance Ham and Petersham's historic character, unique features and amenities</w:t>
      </w:r>
    </w:p>
    <w:p w14:paraId="76AB2FF7" w14:textId="77777777" w:rsidR="00E61DCF" w:rsidRDefault="00000000">
      <w:pPr>
        <w:pStyle w:val="BodyText1"/>
        <w:numPr>
          <w:ilvl w:val="0"/>
          <w:numId w:val="1"/>
        </w:numPr>
        <w:tabs>
          <w:tab w:val="left" w:pos="358"/>
        </w:tabs>
        <w:spacing w:after="0" w:line="240" w:lineRule="auto"/>
        <w:rPr>
          <w:rFonts w:ascii="Arial" w:hAnsi="Arial" w:cs="Arial"/>
          <w:sz w:val="24"/>
          <w:szCs w:val="24"/>
        </w:rPr>
      </w:pPr>
      <w:bookmarkStart w:id="10" w:name="bookmark10"/>
      <w:bookmarkEnd w:id="10"/>
      <w:r>
        <w:rPr>
          <w:rStyle w:val="Bodytext"/>
          <w:rFonts w:ascii="Arial" w:hAnsi="Arial" w:cs="Arial"/>
        </w:rPr>
        <w:t>promote high standards in planning, building and landscaping in or affecting Ham and Petersham</w:t>
      </w:r>
    </w:p>
    <w:p w14:paraId="205C04CE" w14:textId="77777777" w:rsidR="00E61DCF" w:rsidRDefault="00000000">
      <w:pPr>
        <w:pStyle w:val="BodyText1"/>
        <w:numPr>
          <w:ilvl w:val="0"/>
          <w:numId w:val="1"/>
        </w:numPr>
        <w:tabs>
          <w:tab w:val="left" w:pos="358"/>
        </w:tabs>
        <w:spacing w:after="0" w:line="240" w:lineRule="auto"/>
        <w:rPr>
          <w:rFonts w:ascii="Arial" w:hAnsi="Arial" w:cs="Arial"/>
          <w:sz w:val="24"/>
          <w:szCs w:val="24"/>
        </w:rPr>
      </w:pPr>
      <w:bookmarkStart w:id="11" w:name="bookmark11"/>
      <w:bookmarkEnd w:id="11"/>
      <w:r>
        <w:rPr>
          <w:rStyle w:val="Bodytext"/>
          <w:rFonts w:ascii="Arial" w:hAnsi="Arial" w:cs="Arial"/>
        </w:rPr>
        <w:t>protect the quality of life, balancing the interests of residents, business and visitors</w:t>
      </w:r>
    </w:p>
    <w:p w14:paraId="05310D82" w14:textId="77777777" w:rsidR="00E61DCF" w:rsidRDefault="00000000">
      <w:pPr>
        <w:pStyle w:val="BodyText1"/>
        <w:numPr>
          <w:ilvl w:val="0"/>
          <w:numId w:val="1"/>
        </w:numPr>
        <w:tabs>
          <w:tab w:val="left" w:pos="358"/>
        </w:tabs>
        <w:spacing w:after="240" w:line="240" w:lineRule="auto"/>
        <w:ind w:left="380" w:hanging="380"/>
        <w:rPr>
          <w:rFonts w:ascii="Arial" w:hAnsi="Arial" w:cs="Arial"/>
          <w:sz w:val="24"/>
          <w:szCs w:val="24"/>
        </w:rPr>
      </w:pPr>
      <w:bookmarkStart w:id="12" w:name="bookmark12"/>
      <w:bookmarkEnd w:id="12"/>
      <w:r>
        <w:rPr>
          <w:rStyle w:val="Bodytext"/>
          <w:rFonts w:ascii="Arial" w:hAnsi="Arial" w:cs="Arial"/>
        </w:rPr>
        <w:t>encourage civic pride, an active interest in Ham and Petersham and its community, and to provide a focus for members to meet and socialise.</w:t>
      </w:r>
    </w:p>
    <w:p w14:paraId="45DFF052" w14:textId="77777777" w:rsidR="00E61DCF" w:rsidRDefault="00000000">
      <w:pPr>
        <w:pStyle w:val="BodyText1"/>
        <w:spacing w:after="240" w:line="240" w:lineRule="auto"/>
        <w:rPr>
          <w:rFonts w:ascii="Arial" w:hAnsi="Arial" w:cs="Arial"/>
          <w:sz w:val="24"/>
          <w:szCs w:val="24"/>
        </w:rPr>
      </w:pPr>
      <w:r>
        <w:rPr>
          <w:rStyle w:val="Bodytext"/>
          <w:rFonts w:ascii="Arial" w:hAnsi="Arial" w:cs="Arial"/>
        </w:rPr>
        <w:t>In carrying out its work to make Ham and Petersham a better place in which to live, work and visit, the Trustees confirm that they have complied with the duty to have due regard to the Charity Commission's guidance on providing public benefit.</w:t>
      </w:r>
    </w:p>
    <w:p w14:paraId="3B134731" w14:textId="77777777" w:rsidR="00E61DCF" w:rsidRDefault="00000000">
      <w:pPr>
        <w:pStyle w:val="Heading20"/>
        <w:keepNext/>
        <w:keepLines/>
        <w:spacing w:after="120" w:line="240" w:lineRule="auto"/>
        <w:rPr>
          <w:rStyle w:val="Heading2"/>
          <w:rFonts w:ascii="Arial" w:hAnsi="Arial" w:cs="Arial"/>
        </w:rPr>
      </w:pPr>
      <w:bookmarkStart w:id="13" w:name="bookmark13"/>
      <w:bookmarkStart w:id="14" w:name="bookmark14"/>
      <w:bookmarkStart w:id="15" w:name="bookmark15"/>
      <w:r>
        <w:rPr>
          <w:rStyle w:val="Heading2"/>
          <w:rFonts w:ascii="Arial" w:hAnsi="Arial" w:cs="Arial"/>
          <w:b/>
          <w:bCs/>
        </w:rPr>
        <w:t>ACTIVITIES OF THE GROUP</w:t>
      </w:r>
      <w:bookmarkEnd w:id="13"/>
      <w:bookmarkEnd w:id="14"/>
      <w:bookmarkEnd w:id="15"/>
    </w:p>
    <w:p w14:paraId="6D9EEEA0" w14:textId="696B9441" w:rsidR="00E61DCF" w:rsidRDefault="00000000">
      <w:pPr>
        <w:spacing w:after="240"/>
        <w:rPr>
          <w:rFonts w:ascii="Arial" w:hAnsi="Arial" w:cs="Arial"/>
          <w:color w:val="auto"/>
          <w:sz w:val="20"/>
          <w:szCs w:val="20"/>
        </w:rPr>
      </w:pPr>
      <w:bookmarkStart w:id="16" w:name="bookmark31"/>
      <w:bookmarkStart w:id="17" w:name="bookmark32"/>
      <w:bookmarkStart w:id="18" w:name="bookmark33"/>
      <w:r>
        <w:rPr>
          <w:rFonts w:ascii="Arial" w:hAnsi="Arial" w:cs="Arial"/>
          <w:color w:val="auto"/>
          <w:sz w:val="20"/>
          <w:szCs w:val="20"/>
        </w:rPr>
        <w:t>The charity has a busy programme of activity. In addition to organising very successful Ham</w:t>
      </w:r>
      <w:r w:rsidR="003C7BFD">
        <w:rPr>
          <w:rFonts w:ascii="Arial" w:hAnsi="Arial" w:cs="Arial"/>
          <w:color w:val="auto"/>
          <w:sz w:val="20"/>
          <w:szCs w:val="20"/>
        </w:rPr>
        <w:t xml:space="preserve"> Open Gardens and Ham Fair events</w:t>
      </w:r>
      <w:r>
        <w:rPr>
          <w:rFonts w:ascii="Arial" w:hAnsi="Arial" w:cs="Arial"/>
          <w:color w:val="auto"/>
          <w:sz w:val="20"/>
          <w:szCs w:val="20"/>
        </w:rPr>
        <w:t>, we have run volunteer environmental events at Ham Pond, Latchmere Brook and the historic Avenues</w:t>
      </w:r>
      <w:r w:rsidR="00C02D56">
        <w:rPr>
          <w:rFonts w:ascii="Arial" w:hAnsi="Arial" w:cs="Arial"/>
          <w:color w:val="auto"/>
          <w:sz w:val="20"/>
          <w:szCs w:val="20"/>
        </w:rPr>
        <w:t>, and organised several local talks</w:t>
      </w:r>
      <w:r>
        <w:rPr>
          <w:rFonts w:ascii="Arial" w:hAnsi="Arial" w:cs="Arial"/>
          <w:color w:val="auto"/>
          <w:sz w:val="20"/>
          <w:szCs w:val="20"/>
        </w:rPr>
        <w:t xml:space="preserve">. We have taken an active role interacting with the council and other groups to make sure development in the area is in keeping with the </w:t>
      </w:r>
      <w:proofErr w:type="spellStart"/>
      <w:r>
        <w:rPr>
          <w:rFonts w:ascii="Arial" w:hAnsi="Arial" w:cs="Arial"/>
          <w:color w:val="auto"/>
          <w:sz w:val="20"/>
          <w:szCs w:val="20"/>
        </w:rPr>
        <w:t>semi rural</w:t>
      </w:r>
      <w:proofErr w:type="spellEnd"/>
      <w:r>
        <w:rPr>
          <w:rFonts w:ascii="Arial" w:hAnsi="Arial" w:cs="Arial"/>
          <w:color w:val="auto"/>
          <w:sz w:val="20"/>
          <w:szCs w:val="20"/>
        </w:rPr>
        <w:t xml:space="preserve"> style of Ham and Petersham. The charity has made a range of grants to local groups to help build a happier, healthier local area</w:t>
      </w:r>
      <w:r w:rsidR="003C7BFD">
        <w:rPr>
          <w:rFonts w:ascii="Arial" w:hAnsi="Arial" w:cs="Arial"/>
          <w:color w:val="auto"/>
          <w:sz w:val="20"/>
          <w:szCs w:val="20"/>
        </w:rPr>
        <w:t>.</w:t>
      </w:r>
    </w:p>
    <w:p w14:paraId="05356970" w14:textId="77777777" w:rsidR="00E61DCF" w:rsidRDefault="00000000">
      <w:pPr>
        <w:pStyle w:val="Heading20"/>
        <w:keepNext/>
        <w:keepLines/>
        <w:spacing w:after="120" w:line="240" w:lineRule="auto"/>
        <w:rPr>
          <w:rFonts w:ascii="Arial" w:hAnsi="Arial" w:cs="Arial"/>
          <w:b w:val="0"/>
          <w:bCs w:val="0"/>
          <w:sz w:val="24"/>
          <w:szCs w:val="24"/>
        </w:rPr>
      </w:pPr>
      <w:r>
        <w:rPr>
          <w:rStyle w:val="Heading2"/>
          <w:rFonts w:ascii="Arial" w:hAnsi="Arial" w:cs="Arial"/>
          <w:b/>
          <w:bCs/>
        </w:rPr>
        <w:t>FINANCIAL REVIEW FOR THE YEAR</w:t>
      </w:r>
    </w:p>
    <w:p w14:paraId="7C03B860" w14:textId="4268612E" w:rsidR="00E02677" w:rsidRDefault="00E02677" w:rsidP="00F40E94">
      <w:pPr>
        <w:pStyle w:val="BodyText10"/>
        <w:spacing w:after="120" w:line="240" w:lineRule="auto"/>
        <w:rPr>
          <w:rStyle w:val="Bodytext"/>
          <w:rFonts w:ascii="Arial" w:hAnsi="Arial" w:cs="Arial"/>
          <w:color w:val="000000"/>
          <w:sz w:val="22"/>
          <w:szCs w:val="22"/>
        </w:rPr>
      </w:pPr>
      <w:r>
        <w:rPr>
          <w:rStyle w:val="Bodytext"/>
          <w:rFonts w:ascii="Arial" w:hAnsi="Arial" w:cs="Arial"/>
          <w:color w:val="000000"/>
        </w:rPr>
        <w:t>The Charity received applications from local bodies to support their work and a series of Grants were agreed by the Committee to the total value of £</w:t>
      </w:r>
      <w:r w:rsidR="005E290C">
        <w:rPr>
          <w:rStyle w:val="Bodytext"/>
          <w:rFonts w:ascii="Arial" w:hAnsi="Arial" w:cs="Arial"/>
          <w:color w:val="000000"/>
        </w:rPr>
        <w:t>14384</w:t>
      </w:r>
      <w:r>
        <w:rPr>
          <w:rStyle w:val="Bodytext"/>
          <w:rFonts w:ascii="Arial" w:hAnsi="Arial" w:cs="Arial"/>
          <w:color w:val="000000"/>
        </w:rPr>
        <w:t xml:space="preserve"> as follows:</w:t>
      </w:r>
    </w:p>
    <w:tbl>
      <w:tblPr>
        <w:tblW w:w="4219" w:type="dxa"/>
        <w:tblLook w:val="04A0" w:firstRow="1" w:lastRow="0" w:firstColumn="1" w:lastColumn="0" w:noHBand="0" w:noVBand="1"/>
      </w:tblPr>
      <w:tblGrid>
        <w:gridCol w:w="3369"/>
        <w:gridCol w:w="850"/>
      </w:tblGrid>
      <w:tr w:rsidR="00E02677" w:rsidRPr="00E02677" w14:paraId="4EA2B110" w14:textId="77777777" w:rsidTr="00E02677">
        <w:trPr>
          <w:trHeight w:val="255"/>
        </w:trPr>
        <w:tc>
          <w:tcPr>
            <w:tcW w:w="3369" w:type="dxa"/>
            <w:noWrap/>
            <w:vAlign w:val="bottom"/>
            <w:hideMark/>
          </w:tcPr>
          <w:p w14:paraId="7D2BD48C" w14:textId="77777777" w:rsidR="00E02677" w:rsidRPr="00E02677" w:rsidRDefault="00E02677">
            <w:pPr>
              <w:rPr>
                <w:rFonts w:ascii="Arial" w:eastAsia="Times New Roman" w:hAnsi="Arial" w:cs="Arial"/>
                <w:sz w:val="20"/>
                <w:szCs w:val="20"/>
              </w:rPr>
            </w:pPr>
            <w:r w:rsidRPr="00E02677">
              <w:rPr>
                <w:rFonts w:ascii="Arial" w:eastAsia="Times New Roman" w:hAnsi="Arial" w:cs="Arial"/>
                <w:sz w:val="20"/>
                <w:szCs w:val="20"/>
              </w:rPr>
              <w:t>Ham SOS</w:t>
            </w:r>
          </w:p>
        </w:tc>
        <w:tc>
          <w:tcPr>
            <w:tcW w:w="850" w:type="dxa"/>
            <w:noWrap/>
            <w:vAlign w:val="bottom"/>
            <w:hideMark/>
          </w:tcPr>
          <w:p w14:paraId="1585F207" w14:textId="6FA7D946" w:rsidR="00E02677" w:rsidRPr="00E02677" w:rsidRDefault="00E02677">
            <w:pPr>
              <w:jc w:val="right"/>
              <w:rPr>
                <w:rFonts w:ascii="Arial" w:eastAsia="Times New Roman" w:hAnsi="Arial" w:cs="Arial"/>
                <w:sz w:val="20"/>
                <w:szCs w:val="20"/>
              </w:rPr>
            </w:pPr>
            <w:r>
              <w:rPr>
                <w:rFonts w:ascii="Arial" w:eastAsia="Times New Roman" w:hAnsi="Arial" w:cs="Arial"/>
                <w:sz w:val="20"/>
                <w:szCs w:val="20"/>
              </w:rPr>
              <w:t>£</w:t>
            </w:r>
            <w:r w:rsidR="005E290C">
              <w:rPr>
                <w:rFonts w:ascii="Arial" w:eastAsia="Times New Roman" w:hAnsi="Arial" w:cs="Arial"/>
                <w:sz w:val="20"/>
                <w:szCs w:val="20"/>
              </w:rPr>
              <w:t>6000</w:t>
            </w:r>
          </w:p>
        </w:tc>
      </w:tr>
      <w:tr w:rsidR="00E02677" w:rsidRPr="00E02677" w14:paraId="06114142" w14:textId="77777777" w:rsidTr="00E02677">
        <w:trPr>
          <w:trHeight w:val="270"/>
        </w:trPr>
        <w:tc>
          <w:tcPr>
            <w:tcW w:w="3369" w:type="dxa"/>
            <w:noWrap/>
            <w:vAlign w:val="bottom"/>
            <w:hideMark/>
          </w:tcPr>
          <w:p w14:paraId="6FB83476" w14:textId="77777777" w:rsidR="00E02677" w:rsidRPr="00E02677" w:rsidRDefault="00E02677">
            <w:pPr>
              <w:rPr>
                <w:rFonts w:ascii="Arial" w:eastAsia="Times New Roman" w:hAnsi="Arial" w:cs="Arial"/>
                <w:sz w:val="20"/>
                <w:szCs w:val="20"/>
              </w:rPr>
            </w:pPr>
            <w:r w:rsidRPr="00E02677">
              <w:rPr>
                <w:rFonts w:ascii="Arial" w:eastAsia="Times New Roman" w:hAnsi="Arial" w:cs="Arial"/>
                <w:sz w:val="20"/>
                <w:szCs w:val="20"/>
              </w:rPr>
              <w:t>Ham and Petersham Sea Scouts</w:t>
            </w:r>
          </w:p>
        </w:tc>
        <w:tc>
          <w:tcPr>
            <w:tcW w:w="850" w:type="dxa"/>
            <w:noWrap/>
            <w:vAlign w:val="bottom"/>
            <w:hideMark/>
          </w:tcPr>
          <w:p w14:paraId="08C198D8" w14:textId="389C31CC" w:rsidR="00E02677" w:rsidRPr="00E02677" w:rsidRDefault="00E02677">
            <w:pPr>
              <w:jc w:val="right"/>
              <w:rPr>
                <w:rFonts w:ascii="Arial" w:eastAsia="Times New Roman" w:hAnsi="Arial" w:cs="Arial"/>
                <w:sz w:val="20"/>
                <w:szCs w:val="20"/>
              </w:rPr>
            </w:pPr>
            <w:r>
              <w:rPr>
                <w:rFonts w:ascii="Arial" w:eastAsia="Times New Roman" w:hAnsi="Arial" w:cs="Arial"/>
                <w:sz w:val="20"/>
                <w:szCs w:val="20"/>
              </w:rPr>
              <w:t>£</w:t>
            </w:r>
            <w:r w:rsidR="005E290C">
              <w:rPr>
                <w:rFonts w:ascii="Arial" w:eastAsia="Times New Roman" w:hAnsi="Arial" w:cs="Arial"/>
                <w:sz w:val="20"/>
                <w:szCs w:val="20"/>
              </w:rPr>
              <w:t>6</w:t>
            </w:r>
            <w:r w:rsidRPr="00E02677">
              <w:rPr>
                <w:rFonts w:ascii="Arial" w:eastAsia="Times New Roman" w:hAnsi="Arial" w:cs="Arial"/>
                <w:sz w:val="20"/>
                <w:szCs w:val="20"/>
              </w:rPr>
              <w:t>50</w:t>
            </w:r>
          </w:p>
        </w:tc>
      </w:tr>
      <w:tr w:rsidR="00E02677" w:rsidRPr="00E02677" w14:paraId="422A65CE" w14:textId="77777777" w:rsidTr="00E02677">
        <w:trPr>
          <w:trHeight w:val="270"/>
        </w:trPr>
        <w:tc>
          <w:tcPr>
            <w:tcW w:w="3369" w:type="dxa"/>
            <w:noWrap/>
            <w:vAlign w:val="bottom"/>
            <w:hideMark/>
          </w:tcPr>
          <w:p w14:paraId="5F012996" w14:textId="77777777" w:rsidR="00E02677" w:rsidRPr="00E02677" w:rsidRDefault="00E02677">
            <w:pPr>
              <w:rPr>
                <w:rFonts w:ascii="Arial" w:eastAsia="Times New Roman" w:hAnsi="Arial" w:cs="Arial"/>
                <w:sz w:val="20"/>
                <w:szCs w:val="20"/>
              </w:rPr>
            </w:pPr>
            <w:r w:rsidRPr="00E02677">
              <w:rPr>
                <w:rFonts w:ascii="Arial" w:eastAsia="Times New Roman" w:hAnsi="Arial" w:cs="Arial"/>
                <w:sz w:val="20"/>
                <w:szCs w:val="20"/>
              </w:rPr>
              <w:t>TAG Youth Club</w:t>
            </w:r>
          </w:p>
        </w:tc>
        <w:tc>
          <w:tcPr>
            <w:tcW w:w="850" w:type="dxa"/>
            <w:noWrap/>
            <w:vAlign w:val="bottom"/>
            <w:hideMark/>
          </w:tcPr>
          <w:p w14:paraId="4AA54A90" w14:textId="74D5965A" w:rsidR="00E02677" w:rsidRPr="00E02677" w:rsidRDefault="00E02677">
            <w:pPr>
              <w:jc w:val="right"/>
              <w:rPr>
                <w:rFonts w:ascii="Arial" w:eastAsia="Times New Roman" w:hAnsi="Arial" w:cs="Arial"/>
                <w:sz w:val="20"/>
                <w:szCs w:val="20"/>
              </w:rPr>
            </w:pPr>
            <w:r>
              <w:rPr>
                <w:rFonts w:ascii="Arial" w:eastAsia="Times New Roman" w:hAnsi="Arial" w:cs="Arial"/>
                <w:sz w:val="20"/>
                <w:szCs w:val="20"/>
              </w:rPr>
              <w:t>£</w:t>
            </w:r>
            <w:r w:rsidRPr="00E02677">
              <w:rPr>
                <w:rFonts w:ascii="Arial" w:eastAsia="Times New Roman" w:hAnsi="Arial" w:cs="Arial"/>
                <w:sz w:val="20"/>
                <w:szCs w:val="20"/>
              </w:rPr>
              <w:t>500</w:t>
            </w:r>
          </w:p>
        </w:tc>
      </w:tr>
      <w:tr w:rsidR="00E02677" w:rsidRPr="00E02677" w14:paraId="4CEACF1C" w14:textId="77777777" w:rsidTr="00E02677">
        <w:trPr>
          <w:trHeight w:val="255"/>
        </w:trPr>
        <w:tc>
          <w:tcPr>
            <w:tcW w:w="3369" w:type="dxa"/>
            <w:noWrap/>
            <w:vAlign w:val="bottom"/>
            <w:hideMark/>
          </w:tcPr>
          <w:p w14:paraId="6F907476" w14:textId="77777777" w:rsidR="00E02677" w:rsidRPr="00E02677" w:rsidRDefault="00E02677">
            <w:pPr>
              <w:rPr>
                <w:rFonts w:ascii="Arial" w:eastAsia="Times New Roman" w:hAnsi="Arial" w:cs="Arial"/>
                <w:sz w:val="20"/>
                <w:szCs w:val="20"/>
              </w:rPr>
            </w:pPr>
            <w:r w:rsidRPr="00E02677">
              <w:rPr>
                <w:rFonts w:ascii="Arial" w:eastAsia="Times New Roman" w:hAnsi="Arial" w:cs="Arial"/>
                <w:sz w:val="20"/>
                <w:szCs w:val="20"/>
              </w:rPr>
              <w:t>Friends of Ham Lands</w:t>
            </w:r>
          </w:p>
        </w:tc>
        <w:tc>
          <w:tcPr>
            <w:tcW w:w="850" w:type="dxa"/>
            <w:noWrap/>
            <w:vAlign w:val="bottom"/>
            <w:hideMark/>
          </w:tcPr>
          <w:p w14:paraId="13D0D0E6" w14:textId="6A09D9A7" w:rsidR="00E02677" w:rsidRPr="00E02677" w:rsidRDefault="00E02677">
            <w:pPr>
              <w:jc w:val="right"/>
              <w:rPr>
                <w:rFonts w:ascii="Arial" w:eastAsia="Times New Roman" w:hAnsi="Arial" w:cs="Arial"/>
                <w:sz w:val="20"/>
                <w:szCs w:val="20"/>
              </w:rPr>
            </w:pPr>
            <w:r>
              <w:rPr>
                <w:rFonts w:ascii="Arial" w:eastAsia="Times New Roman" w:hAnsi="Arial" w:cs="Arial"/>
                <w:sz w:val="20"/>
                <w:szCs w:val="20"/>
              </w:rPr>
              <w:t>£</w:t>
            </w:r>
            <w:r w:rsidRPr="00E02677">
              <w:rPr>
                <w:rFonts w:ascii="Arial" w:eastAsia="Times New Roman" w:hAnsi="Arial" w:cs="Arial"/>
                <w:sz w:val="20"/>
                <w:szCs w:val="20"/>
              </w:rPr>
              <w:t>2</w:t>
            </w:r>
            <w:r w:rsidR="005E290C">
              <w:rPr>
                <w:rFonts w:ascii="Arial" w:eastAsia="Times New Roman" w:hAnsi="Arial" w:cs="Arial"/>
                <w:sz w:val="20"/>
                <w:szCs w:val="20"/>
              </w:rPr>
              <w:t>34</w:t>
            </w:r>
          </w:p>
        </w:tc>
      </w:tr>
      <w:tr w:rsidR="005E290C" w:rsidRPr="005E290C" w14:paraId="344BFDEC" w14:textId="77777777" w:rsidTr="00E02677">
        <w:trPr>
          <w:trHeight w:val="255"/>
        </w:trPr>
        <w:tc>
          <w:tcPr>
            <w:tcW w:w="3369" w:type="dxa"/>
            <w:noWrap/>
            <w:vAlign w:val="bottom"/>
          </w:tcPr>
          <w:p w14:paraId="4E4742E1" w14:textId="4DC7D06D" w:rsidR="005E290C" w:rsidRPr="005E290C" w:rsidRDefault="005E290C" w:rsidP="005E290C">
            <w:pPr>
              <w:widowControl/>
              <w:rPr>
                <w:rFonts w:ascii="Arial" w:hAnsi="Arial" w:cs="Arial"/>
                <w:sz w:val="20"/>
                <w:szCs w:val="20"/>
              </w:rPr>
            </w:pPr>
            <w:r w:rsidRPr="005E290C">
              <w:rPr>
                <w:rFonts w:ascii="Arial" w:hAnsi="Arial" w:cs="Arial"/>
                <w:sz w:val="20"/>
                <w:szCs w:val="20"/>
              </w:rPr>
              <w:t>St Andrews Church</w:t>
            </w:r>
          </w:p>
        </w:tc>
        <w:tc>
          <w:tcPr>
            <w:tcW w:w="850" w:type="dxa"/>
            <w:noWrap/>
            <w:vAlign w:val="bottom"/>
          </w:tcPr>
          <w:p w14:paraId="1EDD8BE1" w14:textId="3D76092C" w:rsidR="005E290C" w:rsidRPr="005E290C" w:rsidRDefault="005E290C">
            <w:pPr>
              <w:jc w:val="right"/>
              <w:rPr>
                <w:rFonts w:ascii="Arial" w:eastAsia="Times New Roman" w:hAnsi="Arial" w:cs="Arial"/>
                <w:sz w:val="20"/>
                <w:szCs w:val="20"/>
              </w:rPr>
            </w:pPr>
            <w:r>
              <w:rPr>
                <w:rFonts w:ascii="Arial" w:eastAsia="Times New Roman" w:hAnsi="Arial" w:cs="Arial"/>
                <w:sz w:val="20"/>
                <w:szCs w:val="20"/>
              </w:rPr>
              <w:t>£500</w:t>
            </w:r>
          </w:p>
        </w:tc>
      </w:tr>
      <w:tr w:rsidR="005E290C" w:rsidRPr="005E290C" w14:paraId="2D5F2C01" w14:textId="77777777" w:rsidTr="00E02677">
        <w:trPr>
          <w:trHeight w:val="255"/>
        </w:trPr>
        <w:tc>
          <w:tcPr>
            <w:tcW w:w="3369" w:type="dxa"/>
            <w:noWrap/>
            <w:vAlign w:val="bottom"/>
          </w:tcPr>
          <w:p w14:paraId="62590FA3" w14:textId="1B354596" w:rsidR="005E290C" w:rsidRPr="005E290C" w:rsidRDefault="005E290C" w:rsidP="005E290C">
            <w:pPr>
              <w:widowControl/>
              <w:rPr>
                <w:rFonts w:ascii="Arial" w:hAnsi="Arial" w:cs="Arial"/>
                <w:sz w:val="20"/>
                <w:szCs w:val="20"/>
              </w:rPr>
            </w:pPr>
            <w:r w:rsidRPr="005E290C">
              <w:rPr>
                <w:rFonts w:ascii="Arial" w:hAnsi="Arial" w:cs="Arial"/>
                <w:sz w:val="20"/>
                <w:szCs w:val="20"/>
              </w:rPr>
              <w:lastRenderedPageBreak/>
              <w:t>Shepherd's Star Group</w:t>
            </w:r>
          </w:p>
        </w:tc>
        <w:tc>
          <w:tcPr>
            <w:tcW w:w="850" w:type="dxa"/>
            <w:noWrap/>
            <w:vAlign w:val="bottom"/>
          </w:tcPr>
          <w:p w14:paraId="0DB9D64E" w14:textId="56523238" w:rsidR="005E290C" w:rsidRPr="005E290C" w:rsidRDefault="005E290C">
            <w:pPr>
              <w:jc w:val="right"/>
              <w:rPr>
                <w:rFonts w:ascii="Arial" w:eastAsia="Times New Roman" w:hAnsi="Arial" w:cs="Arial"/>
                <w:sz w:val="20"/>
                <w:szCs w:val="20"/>
              </w:rPr>
            </w:pPr>
            <w:r>
              <w:rPr>
                <w:rFonts w:ascii="Arial" w:eastAsia="Times New Roman" w:hAnsi="Arial" w:cs="Arial"/>
                <w:sz w:val="20"/>
                <w:szCs w:val="20"/>
              </w:rPr>
              <w:t>£200</w:t>
            </w:r>
          </w:p>
        </w:tc>
      </w:tr>
      <w:tr w:rsidR="005E290C" w:rsidRPr="005E290C" w14:paraId="6A6E003D" w14:textId="77777777" w:rsidTr="00E02677">
        <w:trPr>
          <w:trHeight w:val="255"/>
        </w:trPr>
        <w:tc>
          <w:tcPr>
            <w:tcW w:w="3369" w:type="dxa"/>
            <w:noWrap/>
            <w:vAlign w:val="bottom"/>
          </w:tcPr>
          <w:p w14:paraId="3727E8A6" w14:textId="4D009EF6" w:rsidR="005E290C" w:rsidRPr="005E290C" w:rsidRDefault="005E290C" w:rsidP="005E290C">
            <w:pPr>
              <w:widowControl/>
              <w:rPr>
                <w:rFonts w:ascii="Arial" w:hAnsi="Arial" w:cs="Arial"/>
                <w:sz w:val="20"/>
                <w:szCs w:val="20"/>
              </w:rPr>
            </w:pPr>
            <w:r w:rsidRPr="005E290C">
              <w:rPr>
                <w:rFonts w:ascii="Arial" w:hAnsi="Arial" w:cs="Arial"/>
                <w:sz w:val="20"/>
                <w:szCs w:val="20"/>
              </w:rPr>
              <w:t>Home Start</w:t>
            </w:r>
          </w:p>
        </w:tc>
        <w:tc>
          <w:tcPr>
            <w:tcW w:w="850" w:type="dxa"/>
            <w:noWrap/>
            <w:vAlign w:val="bottom"/>
          </w:tcPr>
          <w:p w14:paraId="1114EA52" w14:textId="559076A5" w:rsidR="005E290C" w:rsidRPr="005E290C" w:rsidRDefault="005E290C">
            <w:pPr>
              <w:jc w:val="right"/>
              <w:rPr>
                <w:rFonts w:ascii="Arial" w:eastAsia="Times New Roman" w:hAnsi="Arial" w:cs="Arial"/>
                <w:sz w:val="20"/>
                <w:szCs w:val="20"/>
              </w:rPr>
            </w:pPr>
            <w:r>
              <w:rPr>
                <w:rFonts w:ascii="Arial" w:eastAsia="Times New Roman" w:hAnsi="Arial" w:cs="Arial"/>
                <w:sz w:val="20"/>
                <w:szCs w:val="20"/>
              </w:rPr>
              <w:t>£6000</w:t>
            </w:r>
          </w:p>
        </w:tc>
      </w:tr>
      <w:tr w:rsidR="005E290C" w:rsidRPr="005E290C" w14:paraId="19AC6A91" w14:textId="77777777" w:rsidTr="00E02677">
        <w:trPr>
          <w:trHeight w:val="255"/>
        </w:trPr>
        <w:tc>
          <w:tcPr>
            <w:tcW w:w="3369" w:type="dxa"/>
            <w:noWrap/>
            <w:vAlign w:val="bottom"/>
          </w:tcPr>
          <w:p w14:paraId="190C03B2" w14:textId="22247228" w:rsidR="005E290C" w:rsidRPr="005E290C" w:rsidRDefault="005E290C" w:rsidP="005E290C">
            <w:pPr>
              <w:widowControl/>
              <w:rPr>
                <w:rFonts w:ascii="Arial" w:hAnsi="Arial" w:cs="Arial"/>
                <w:sz w:val="20"/>
                <w:szCs w:val="20"/>
              </w:rPr>
            </w:pPr>
            <w:r w:rsidRPr="005E290C">
              <w:rPr>
                <w:rFonts w:ascii="Arial" w:hAnsi="Arial" w:cs="Arial"/>
                <w:sz w:val="20"/>
                <w:szCs w:val="20"/>
              </w:rPr>
              <w:t>St Thomas Aquinas Church</w:t>
            </w:r>
          </w:p>
        </w:tc>
        <w:tc>
          <w:tcPr>
            <w:tcW w:w="850" w:type="dxa"/>
            <w:noWrap/>
            <w:vAlign w:val="bottom"/>
          </w:tcPr>
          <w:p w14:paraId="7CF68DD7" w14:textId="28069F92" w:rsidR="005E290C" w:rsidRPr="005E290C" w:rsidRDefault="005E290C">
            <w:pPr>
              <w:jc w:val="right"/>
              <w:rPr>
                <w:rFonts w:ascii="Arial" w:eastAsia="Times New Roman" w:hAnsi="Arial" w:cs="Arial"/>
                <w:sz w:val="20"/>
                <w:szCs w:val="20"/>
              </w:rPr>
            </w:pPr>
            <w:r>
              <w:rPr>
                <w:rFonts w:ascii="Arial" w:eastAsia="Times New Roman" w:hAnsi="Arial" w:cs="Arial"/>
                <w:sz w:val="20"/>
                <w:szCs w:val="20"/>
              </w:rPr>
              <w:t>£800</w:t>
            </w:r>
          </w:p>
        </w:tc>
      </w:tr>
    </w:tbl>
    <w:p w14:paraId="2AE528DB" w14:textId="04A8040A" w:rsidR="00E02677" w:rsidRPr="00E02677" w:rsidRDefault="00E02677" w:rsidP="000C557F">
      <w:pPr>
        <w:pStyle w:val="BodyText10"/>
        <w:spacing w:before="120" w:after="120" w:line="240" w:lineRule="auto"/>
        <w:rPr>
          <w:rStyle w:val="Bodytext"/>
          <w:rFonts w:ascii="Arial" w:hAnsi="Arial" w:cs="Arial"/>
          <w:color w:val="000000"/>
        </w:rPr>
      </w:pPr>
      <w:r w:rsidRPr="00E02677">
        <w:rPr>
          <w:rStyle w:val="Bodytext"/>
          <w:rFonts w:ascii="Arial" w:hAnsi="Arial" w:cs="Arial"/>
          <w:color w:val="000000"/>
        </w:rPr>
        <w:t>There was also expenditure of £</w:t>
      </w:r>
      <w:r w:rsidR="005E290C">
        <w:rPr>
          <w:rStyle w:val="Bodytext"/>
          <w:rFonts w:ascii="Arial" w:hAnsi="Arial" w:cs="Arial"/>
          <w:color w:val="000000"/>
        </w:rPr>
        <w:t>3375</w:t>
      </w:r>
      <w:r w:rsidRPr="00E02677">
        <w:rPr>
          <w:rStyle w:val="Bodytext"/>
          <w:rFonts w:ascii="Arial" w:hAnsi="Arial" w:cs="Arial"/>
          <w:color w:val="000000"/>
        </w:rPr>
        <w:t xml:space="preserve"> on environmental work as follows:</w:t>
      </w:r>
    </w:p>
    <w:tbl>
      <w:tblPr>
        <w:tblW w:w="4219" w:type="dxa"/>
        <w:tblLook w:val="04A0" w:firstRow="1" w:lastRow="0" w:firstColumn="1" w:lastColumn="0" w:noHBand="0" w:noVBand="1"/>
      </w:tblPr>
      <w:tblGrid>
        <w:gridCol w:w="3369"/>
        <w:gridCol w:w="850"/>
      </w:tblGrid>
      <w:tr w:rsidR="00E02677" w:rsidRPr="00E02677" w14:paraId="66830656" w14:textId="77777777" w:rsidTr="00E02677">
        <w:trPr>
          <w:trHeight w:val="255"/>
        </w:trPr>
        <w:tc>
          <w:tcPr>
            <w:tcW w:w="3369" w:type="dxa"/>
            <w:noWrap/>
            <w:vAlign w:val="bottom"/>
            <w:hideMark/>
          </w:tcPr>
          <w:p w14:paraId="345D1919" w14:textId="77777777" w:rsidR="00E02677" w:rsidRPr="00E02677" w:rsidRDefault="00E02677">
            <w:pPr>
              <w:rPr>
                <w:rFonts w:ascii="Arial" w:eastAsia="Times New Roman" w:hAnsi="Arial" w:cs="Arial"/>
                <w:sz w:val="20"/>
                <w:szCs w:val="20"/>
              </w:rPr>
            </w:pPr>
            <w:r w:rsidRPr="00E02677">
              <w:rPr>
                <w:rFonts w:ascii="Arial" w:eastAsia="Times New Roman" w:hAnsi="Arial" w:cs="Arial"/>
                <w:sz w:val="20"/>
                <w:szCs w:val="20"/>
              </w:rPr>
              <w:t>Clear-up Expenses</w:t>
            </w:r>
          </w:p>
        </w:tc>
        <w:tc>
          <w:tcPr>
            <w:tcW w:w="850" w:type="dxa"/>
            <w:noWrap/>
            <w:vAlign w:val="bottom"/>
            <w:hideMark/>
          </w:tcPr>
          <w:p w14:paraId="7298AF1E" w14:textId="48B0E897" w:rsidR="00E02677" w:rsidRPr="00E02677" w:rsidRDefault="00E02677">
            <w:pPr>
              <w:jc w:val="right"/>
              <w:rPr>
                <w:rFonts w:ascii="Arial" w:eastAsia="Times New Roman" w:hAnsi="Arial" w:cs="Arial"/>
                <w:sz w:val="20"/>
                <w:szCs w:val="20"/>
              </w:rPr>
            </w:pPr>
            <w:r w:rsidRPr="00E02677">
              <w:rPr>
                <w:rFonts w:ascii="Arial" w:eastAsia="Times New Roman" w:hAnsi="Arial" w:cs="Arial"/>
                <w:sz w:val="20"/>
                <w:szCs w:val="20"/>
              </w:rPr>
              <w:t>£</w:t>
            </w:r>
            <w:r w:rsidR="005E290C">
              <w:rPr>
                <w:rFonts w:ascii="Arial" w:eastAsia="Times New Roman" w:hAnsi="Arial" w:cs="Arial"/>
                <w:sz w:val="20"/>
                <w:szCs w:val="20"/>
              </w:rPr>
              <w:t>1</w:t>
            </w:r>
            <w:r w:rsidRPr="00E02677">
              <w:rPr>
                <w:rFonts w:ascii="Arial" w:eastAsia="Times New Roman" w:hAnsi="Arial" w:cs="Arial"/>
                <w:sz w:val="20"/>
                <w:szCs w:val="20"/>
              </w:rPr>
              <w:t>6</w:t>
            </w:r>
            <w:r w:rsidR="005E290C">
              <w:rPr>
                <w:rFonts w:ascii="Arial" w:eastAsia="Times New Roman" w:hAnsi="Arial" w:cs="Arial"/>
                <w:sz w:val="20"/>
                <w:szCs w:val="20"/>
              </w:rPr>
              <w:t>39</w:t>
            </w:r>
          </w:p>
        </w:tc>
      </w:tr>
      <w:tr w:rsidR="005E290C" w:rsidRPr="005E290C" w14:paraId="64FA525C" w14:textId="77777777" w:rsidTr="00E02677">
        <w:trPr>
          <w:trHeight w:val="255"/>
        </w:trPr>
        <w:tc>
          <w:tcPr>
            <w:tcW w:w="3369" w:type="dxa"/>
            <w:noWrap/>
            <w:vAlign w:val="bottom"/>
          </w:tcPr>
          <w:p w14:paraId="1B4FC0DF" w14:textId="28C728B6" w:rsidR="005E290C" w:rsidRPr="00E02677" w:rsidRDefault="005E290C">
            <w:pPr>
              <w:rPr>
                <w:rFonts w:ascii="Arial" w:eastAsia="Times New Roman" w:hAnsi="Arial" w:cs="Arial"/>
                <w:sz w:val="20"/>
                <w:szCs w:val="20"/>
              </w:rPr>
            </w:pPr>
            <w:r w:rsidRPr="005E290C">
              <w:rPr>
                <w:rFonts w:ascii="Arial" w:eastAsia="Times New Roman" w:hAnsi="Arial" w:cs="Arial"/>
                <w:sz w:val="20"/>
                <w:szCs w:val="20"/>
              </w:rPr>
              <w:t>Notice Board repairs</w:t>
            </w:r>
          </w:p>
        </w:tc>
        <w:tc>
          <w:tcPr>
            <w:tcW w:w="850" w:type="dxa"/>
            <w:noWrap/>
            <w:vAlign w:val="bottom"/>
          </w:tcPr>
          <w:p w14:paraId="5DA6D9B1" w14:textId="2449D7F3" w:rsidR="005E290C" w:rsidRPr="00E02677" w:rsidRDefault="005E290C" w:rsidP="005E290C">
            <w:pPr>
              <w:jc w:val="right"/>
              <w:rPr>
                <w:rFonts w:ascii="Arial" w:eastAsia="Times New Roman" w:hAnsi="Arial" w:cs="Arial"/>
                <w:sz w:val="20"/>
                <w:szCs w:val="20"/>
              </w:rPr>
            </w:pPr>
            <w:r>
              <w:rPr>
                <w:rFonts w:ascii="Arial" w:eastAsia="Times New Roman" w:hAnsi="Arial" w:cs="Arial"/>
                <w:sz w:val="20"/>
                <w:szCs w:val="20"/>
              </w:rPr>
              <w:t>£</w:t>
            </w:r>
            <w:r w:rsidRPr="005E290C">
              <w:rPr>
                <w:rFonts w:ascii="Arial" w:eastAsia="Times New Roman" w:hAnsi="Arial" w:cs="Arial"/>
                <w:sz w:val="20"/>
                <w:szCs w:val="20"/>
              </w:rPr>
              <w:t>223</w:t>
            </w:r>
          </w:p>
        </w:tc>
      </w:tr>
      <w:tr w:rsidR="00E02677" w:rsidRPr="00E02677" w14:paraId="370E8A0E" w14:textId="77777777" w:rsidTr="00E02677">
        <w:trPr>
          <w:trHeight w:val="255"/>
        </w:trPr>
        <w:tc>
          <w:tcPr>
            <w:tcW w:w="3369" w:type="dxa"/>
            <w:noWrap/>
            <w:vAlign w:val="bottom"/>
            <w:hideMark/>
          </w:tcPr>
          <w:p w14:paraId="4B96F592" w14:textId="77777777" w:rsidR="00E02677" w:rsidRPr="00E02677" w:rsidRDefault="00E02677">
            <w:pPr>
              <w:rPr>
                <w:rFonts w:ascii="Arial" w:eastAsia="Times New Roman" w:hAnsi="Arial" w:cs="Arial"/>
                <w:sz w:val="20"/>
                <w:szCs w:val="20"/>
              </w:rPr>
            </w:pPr>
            <w:r w:rsidRPr="00E02677">
              <w:rPr>
                <w:rFonts w:ascii="Arial" w:eastAsia="Times New Roman" w:hAnsi="Arial" w:cs="Arial"/>
                <w:sz w:val="20"/>
                <w:szCs w:val="20"/>
              </w:rPr>
              <w:t>Insurance and expenses</w:t>
            </w:r>
          </w:p>
        </w:tc>
        <w:tc>
          <w:tcPr>
            <w:tcW w:w="850" w:type="dxa"/>
            <w:noWrap/>
            <w:vAlign w:val="bottom"/>
            <w:hideMark/>
          </w:tcPr>
          <w:p w14:paraId="7957C431" w14:textId="04D2A583" w:rsidR="00E02677" w:rsidRPr="00E02677" w:rsidRDefault="00E02677">
            <w:pPr>
              <w:jc w:val="right"/>
              <w:rPr>
                <w:rFonts w:ascii="Arial" w:eastAsia="Times New Roman" w:hAnsi="Arial" w:cs="Arial"/>
                <w:sz w:val="20"/>
                <w:szCs w:val="20"/>
              </w:rPr>
            </w:pPr>
            <w:r w:rsidRPr="00E02677">
              <w:rPr>
                <w:rFonts w:ascii="Arial" w:eastAsia="Times New Roman" w:hAnsi="Arial" w:cs="Arial"/>
                <w:sz w:val="20"/>
                <w:szCs w:val="20"/>
              </w:rPr>
              <w:t>£</w:t>
            </w:r>
            <w:r w:rsidR="005E290C">
              <w:rPr>
                <w:rFonts w:ascii="Arial" w:eastAsia="Times New Roman" w:hAnsi="Arial" w:cs="Arial"/>
                <w:sz w:val="20"/>
                <w:szCs w:val="20"/>
              </w:rPr>
              <w:t>503</w:t>
            </w:r>
          </w:p>
        </w:tc>
      </w:tr>
      <w:tr w:rsidR="00E02677" w:rsidRPr="00E02677" w14:paraId="5030043D" w14:textId="77777777" w:rsidTr="00E02677">
        <w:trPr>
          <w:trHeight w:val="255"/>
        </w:trPr>
        <w:tc>
          <w:tcPr>
            <w:tcW w:w="3369" w:type="dxa"/>
            <w:noWrap/>
            <w:vAlign w:val="bottom"/>
            <w:hideMark/>
          </w:tcPr>
          <w:p w14:paraId="43D31779" w14:textId="77777777" w:rsidR="00E02677" w:rsidRPr="00E02677" w:rsidRDefault="00E02677">
            <w:pPr>
              <w:rPr>
                <w:rFonts w:ascii="Arial" w:eastAsia="Times New Roman" w:hAnsi="Arial" w:cs="Arial"/>
                <w:sz w:val="20"/>
                <w:szCs w:val="20"/>
              </w:rPr>
            </w:pPr>
            <w:r w:rsidRPr="00E02677">
              <w:rPr>
                <w:rFonts w:ascii="Arial" w:eastAsia="Times New Roman" w:hAnsi="Arial" w:cs="Arial"/>
                <w:sz w:val="20"/>
                <w:szCs w:val="20"/>
              </w:rPr>
              <w:t>Ham Pond</w:t>
            </w:r>
          </w:p>
        </w:tc>
        <w:tc>
          <w:tcPr>
            <w:tcW w:w="850" w:type="dxa"/>
            <w:noWrap/>
            <w:vAlign w:val="bottom"/>
            <w:hideMark/>
          </w:tcPr>
          <w:p w14:paraId="14385560" w14:textId="753D2578" w:rsidR="00E02677" w:rsidRPr="00E02677" w:rsidRDefault="00E02677">
            <w:pPr>
              <w:jc w:val="right"/>
              <w:rPr>
                <w:rFonts w:ascii="Arial" w:eastAsia="Times New Roman" w:hAnsi="Arial" w:cs="Arial"/>
                <w:sz w:val="20"/>
                <w:szCs w:val="20"/>
              </w:rPr>
            </w:pPr>
            <w:r w:rsidRPr="00E02677">
              <w:rPr>
                <w:rFonts w:ascii="Arial" w:eastAsia="Times New Roman" w:hAnsi="Arial" w:cs="Arial"/>
                <w:sz w:val="20"/>
                <w:szCs w:val="20"/>
              </w:rPr>
              <w:t>£</w:t>
            </w:r>
            <w:r w:rsidR="005E290C">
              <w:rPr>
                <w:rFonts w:ascii="Arial" w:eastAsia="Times New Roman" w:hAnsi="Arial" w:cs="Arial"/>
                <w:sz w:val="20"/>
                <w:szCs w:val="20"/>
              </w:rPr>
              <w:t>182</w:t>
            </w:r>
          </w:p>
        </w:tc>
      </w:tr>
      <w:tr w:rsidR="00E02677" w:rsidRPr="00E02677" w14:paraId="652E6A99" w14:textId="77777777" w:rsidTr="00E02677">
        <w:trPr>
          <w:trHeight w:val="270"/>
        </w:trPr>
        <w:tc>
          <w:tcPr>
            <w:tcW w:w="3369" w:type="dxa"/>
            <w:noWrap/>
            <w:vAlign w:val="bottom"/>
            <w:hideMark/>
          </w:tcPr>
          <w:p w14:paraId="605328A4" w14:textId="77777777" w:rsidR="00E02677" w:rsidRPr="00E02677" w:rsidRDefault="00E02677">
            <w:pPr>
              <w:rPr>
                <w:rFonts w:ascii="Arial" w:eastAsia="Times New Roman" w:hAnsi="Arial" w:cs="Arial"/>
                <w:sz w:val="20"/>
                <w:szCs w:val="20"/>
              </w:rPr>
            </w:pPr>
            <w:r w:rsidRPr="00E02677">
              <w:rPr>
                <w:rFonts w:ascii="Arial" w:eastAsia="Times New Roman" w:hAnsi="Arial" w:cs="Arial"/>
                <w:sz w:val="20"/>
                <w:szCs w:val="20"/>
              </w:rPr>
              <w:t>Gate House Garden</w:t>
            </w:r>
          </w:p>
        </w:tc>
        <w:tc>
          <w:tcPr>
            <w:tcW w:w="850" w:type="dxa"/>
            <w:noWrap/>
            <w:vAlign w:val="bottom"/>
            <w:hideMark/>
          </w:tcPr>
          <w:p w14:paraId="714AFF3B" w14:textId="04D36586" w:rsidR="00E02677" w:rsidRPr="00E02677" w:rsidRDefault="00E02677">
            <w:pPr>
              <w:jc w:val="right"/>
              <w:rPr>
                <w:rFonts w:ascii="Arial" w:eastAsia="Times New Roman" w:hAnsi="Arial" w:cs="Arial"/>
                <w:sz w:val="20"/>
                <w:szCs w:val="20"/>
              </w:rPr>
            </w:pPr>
            <w:r w:rsidRPr="00E02677">
              <w:rPr>
                <w:rFonts w:ascii="Arial" w:eastAsia="Times New Roman" w:hAnsi="Arial" w:cs="Arial"/>
                <w:sz w:val="20"/>
                <w:szCs w:val="20"/>
              </w:rPr>
              <w:t>£</w:t>
            </w:r>
            <w:r w:rsidR="005E290C">
              <w:rPr>
                <w:rFonts w:ascii="Arial" w:eastAsia="Times New Roman" w:hAnsi="Arial" w:cs="Arial"/>
                <w:sz w:val="20"/>
                <w:szCs w:val="20"/>
              </w:rPr>
              <w:t>828</w:t>
            </w:r>
          </w:p>
        </w:tc>
      </w:tr>
    </w:tbl>
    <w:p w14:paraId="5BD78B49" w14:textId="77777777" w:rsidR="000C557F" w:rsidRDefault="000C557F" w:rsidP="000C557F">
      <w:pPr>
        <w:pStyle w:val="Heading20"/>
        <w:keepNext/>
        <w:keepLines/>
        <w:spacing w:before="120" w:after="120"/>
        <w:rPr>
          <w:rStyle w:val="Bodytext"/>
          <w:rFonts w:ascii="Arial" w:hAnsi="Arial" w:cs="Arial"/>
          <w:b w:val="0"/>
          <w:bCs w:val="0"/>
          <w:color w:val="000000"/>
        </w:rPr>
      </w:pPr>
      <w:bookmarkStart w:id="19" w:name="bookmark24"/>
      <w:bookmarkStart w:id="20" w:name="bookmark23"/>
      <w:bookmarkStart w:id="21" w:name="bookmark22"/>
      <w:r w:rsidRPr="000C557F">
        <w:rPr>
          <w:rStyle w:val="Bodytext"/>
          <w:rFonts w:ascii="Arial" w:hAnsi="Arial" w:cs="Arial"/>
          <w:b w:val="0"/>
          <w:bCs w:val="0"/>
          <w:color w:val="000000"/>
        </w:rPr>
        <w:t>Our figures show an overall surplus of £9423 this year and this includes a figure of £6525 donated to provide a memorial for Malcolm Singleton who ran M J Hardware. The Income from Subscriptions and Donations was £3336 and £411 was received from the sale of the Matchless Vale.</w:t>
      </w:r>
    </w:p>
    <w:p w14:paraId="2D0DA470" w14:textId="6C3F84D3" w:rsidR="00AD365B" w:rsidRDefault="00AD365B" w:rsidP="000C557F">
      <w:pPr>
        <w:pStyle w:val="Heading20"/>
        <w:keepNext/>
        <w:keepLines/>
        <w:spacing w:before="120" w:after="120"/>
        <w:rPr>
          <w:rStyle w:val="Heading2"/>
          <w:rFonts w:ascii="Arial" w:hAnsi="Arial" w:cs="Arial"/>
          <w:bCs/>
        </w:rPr>
      </w:pPr>
      <w:r w:rsidRPr="00AD365B">
        <w:rPr>
          <w:rStyle w:val="Heading2"/>
          <w:rFonts w:ascii="Arial" w:hAnsi="Arial" w:cs="Arial"/>
          <w:bCs/>
        </w:rPr>
        <w:t xml:space="preserve">The Charity ran Ham </w:t>
      </w:r>
      <w:r>
        <w:rPr>
          <w:rStyle w:val="Heading2"/>
          <w:rFonts w:ascii="Arial" w:hAnsi="Arial" w:cs="Arial"/>
          <w:bCs/>
        </w:rPr>
        <w:t xml:space="preserve">Open Gardens </w:t>
      </w:r>
      <w:r w:rsidRPr="00AD365B">
        <w:rPr>
          <w:rStyle w:val="Heading2"/>
          <w:rFonts w:ascii="Arial" w:hAnsi="Arial" w:cs="Arial"/>
          <w:bCs/>
        </w:rPr>
        <w:t xml:space="preserve">in </w:t>
      </w:r>
      <w:r>
        <w:rPr>
          <w:rStyle w:val="Heading2"/>
          <w:rFonts w:ascii="Arial" w:hAnsi="Arial" w:cs="Arial"/>
          <w:bCs/>
        </w:rPr>
        <w:t>May</w:t>
      </w:r>
      <w:r w:rsidRPr="00AD365B">
        <w:rPr>
          <w:rStyle w:val="Heading2"/>
          <w:rFonts w:ascii="Arial" w:hAnsi="Arial" w:cs="Arial"/>
          <w:bCs/>
        </w:rPr>
        <w:t xml:space="preserve"> 2022.  This showed receipts of </w:t>
      </w:r>
      <w:r w:rsidRPr="00F40E94">
        <w:rPr>
          <w:rStyle w:val="Bodytext"/>
          <w:rFonts w:ascii="Arial" w:eastAsia="Times New Roman" w:hAnsi="Arial" w:cs="Arial"/>
          <w:b w:val="0"/>
          <w:lang w:eastAsia="en-US"/>
        </w:rPr>
        <w:t>£</w:t>
      </w:r>
      <w:r w:rsidR="00F40E94">
        <w:rPr>
          <w:rStyle w:val="Bodytext"/>
          <w:rFonts w:ascii="Arial" w:eastAsia="Times New Roman" w:hAnsi="Arial" w:cs="Arial"/>
          <w:b w:val="0"/>
          <w:lang w:eastAsia="en-US"/>
        </w:rPr>
        <w:t>18530</w:t>
      </w:r>
      <w:r w:rsidRPr="00F40E94">
        <w:rPr>
          <w:rStyle w:val="Heading2"/>
          <w:rFonts w:ascii="Arial" w:hAnsi="Arial" w:cs="Arial"/>
          <w:bCs/>
        </w:rPr>
        <w:t xml:space="preserve"> </w:t>
      </w:r>
      <w:r w:rsidRPr="00AD365B">
        <w:rPr>
          <w:rStyle w:val="Heading2"/>
          <w:rFonts w:ascii="Arial" w:hAnsi="Arial" w:cs="Arial"/>
          <w:bCs/>
        </w:rPr>
        <w:t xml:space="preserve">and expenditure of </w:t>
      </w:r>
      <w:r w:rsidRPr="00F40E94">
        <w:rPr>
          <w:rStyle w:val="Bodytext"/>
          <w:rFonts w:ascii="Arial" w:eastAsia="Times New Roman" w:hAnsi="Arial" w:cs="Arial"/>
          <w:b w:val="0"/>
          <w:lang w:eastAsia="en-US"/>
        </w:rPr>
        <w:t>£</w:t>
      </w:r>
      <w:r w:rsidR="00F40E94">
        <w:rPr>
          <w:rStyle w:val="Bodytext"/>
          <w:rFonts w:ascii="Arial" w:eastAsia="Times New Roman" w:hAnsi="Arial" w:cs="Arial"/>
          <w:b w:val="0"/>
          <w:lang w:eastAsia="en-US"/>
        </w:rPr>
        <w:t>1133</w:t>
      </w:r>
      <w:r w:rsidRPr="00AD365B">
        <w:rPr>
          <w:rStyle w:val="Heading2"/>
          <w:rFonts w:ascii="Arial" w:hAnsi="Arial" w:cs="Arial"/>
          <w:bCs/>
        </w:rPr>
        <w:t>.</w:t>
      </w:r>
    </w:p>
    <w:p w14:paraId="479A0BB4" w14:textId="1C012AB0" w:rsidR="000C557F" w:rsidRDefault="000C557F" w:rsidP="000C557F">
      <w:pPr>
        <w:pStyle w:val="Heading20"/>
        <w:keepNext/>
        <w:keepLines/>
        <w:spacing w:before="120" w:after="120"/>
        <w:rPr>
          <w:rStyle w:val="Heading2"/>
          <w:rFonts w:ascii="Arial" w:hAnsi="Arial" w:cs="Arial"/>
          <w:bCs/>
        </w:rPr>
      </w:pPr>
      <w:r w:rsidRPr="000C557F">
        <w:rPr>
          <w:rStyle w:val="Heading2"/>
          <w:rFonts w:ascii="Arial" w:hAnsi="Arial" w:cs="Arial"/>
          <w:bCs/>
        </w:rPr>
        <w:t>The Charity ran Ham Fair in June 2022.  This showed receipts of £11,732 and expenditure of £7825 The arrangement with the Scouts Group gives them 25% of the profits of the Fair which amounted to £1500.</w:t>
      </w:r>
    </w:p>
    <w:p w14:paraId="6315F720" w14:textId="77777777" w:rsidR="000C557F" w:rsidRPr="000C557F" w:rsidRDefault="000C557F" w:rsidP="000C557F">
      <w:pPr>
        <w:pStyle w:val="Heading20"/>
        <w:keepNext/>
        <w:keepLines/>
        <w:spacing w:before="120" w:after="120"/>
        <w:rPr>
          <w:rStyle w:val="Heading2"/>
          <w:rFonts w:ascii="Arial" w:hAnsi="Arial" w:cs="Arial"/>
          <w:bCs/>
        </w:rPr>
      </w:pPr>
      <w:r w:rsidRPr="000C557F">
        <w:rPr>
          <w:rStyle w:val="Heading2"/>
          <w:rFonts w:ascii="Arial" w:hAnsi="Arial" w:cs="Arial"/>
          <w:bCs/>
        </w:rPr>
        <w:t>The Committee spent £1960 this year on the redesign of our website and £376 on the organisation of the AGM and other meetings.</w:t>
      </w:r>
    </w:p>
    <w:p w14:paraId="28E8A8A6" w14:textId="77777777" w:rsidR="00E61DCF" w:rsidRDefault="00000000">
      <w:pPr>
        <w:pStyle w:val="Heading20"/>
        <w:keepNext/>
        <w:keepLines/>
        <w:spacing w:after="120" w:line="240" w:lineRule="auto"/>
        <w:rPr>
          <w:rStyle w:val="Heading2"/>
          <w:rFonts w:ascii="Arial" w:hAnsi="Arial" w:cs="Arial"/>
          <w:b/>
          <w:bCs/>
        </w:rPr>
      </w:pPr>
      <w:r>
        <w:rPr>
          <w:rStyle w:val="Heading2"/>
          <w:rFonts w:ascii="Arial" w:hAnsi="Arial" w:cs="Arial"/>
          <w:b/>
          <w:bCs/>
        </w:rPr>
        <w:t>RESERVES POLICY</w:t>
      </w:r>
      <w:bookmarkEnd w:id="19"/>
      <w:bookmarkEnd w:id="20"/>
      <w:bookmarkEnd w:id="21"/>
    </w:p>
    <w:p w14:paraId="09EA4AA2" w14:textId="6ABC83B9" w:rsidR="000C557F" w:rsidRDefault="000C557F">
      <w:pPr>
        <w:pStyle w:val="Heading20"/>
        <w:keepNext/>
        <w:keepLines/>
        <w:spacing w:after="180"/>
        <w:rPr>
          <w:rStyle w:val="Heading2"/>
          <w:rFonts w:ascii="Arial" w:hAnsi="Arial" w:cs="Arial"/>
          <w:bCs/>
        </w:rPr>
      </w:pPr>
      <w:r w:rsidRPr="000C557F">
        <w:rPr>
          <w:rStyle w:val="Heading2"/>
          <w:rFonts w:ascii="Arial" w:hAnsi="Arial" w:cs="Arial"/>
          <w:bCs/>
        </w:rPr>
        <w:t>The Charity will hold reserves of a minimum £10,000 to cover 6 – 9 months budgeted operating expenditure that can deal with fluctuations in income and provide adequate working capital.  Funds are also held to support the running of Ham Fair, Ham Open Gardens and to respond to grant applications and ongoing projects.</w:t>
      </w:r>
    </w:p>
    <w:p w14:paraId="47E98739" w14:textId="1913066D" w:rsidR="00E61DCF" w:rsidRDefault="00000000">
      <w:pPr>
        <w:pStyle w:val="Heading20"/>
        <w:keepNext/>
        <w:keepLines/>
        <w:spacing w:after="180"/>
        <w:rPr>
          <w:rStyle w:val="Bodytext"/>
          <w:rFonts w:ascii="Arial" w:hAnsi="Arial" w:cs="Arial"/>
          <w:b w:val="0"/>
          <w:bCs w:val="0"/>
        </w:rPr>
      </w:pPr>
      <w:r>
        <w:rPr>
          <w:rStyle w:val="Bodytext2"/>
          <w:rFonts w:ascii="Arial" w:hAnsi="Arial" w:cs="Arial"/>
          <w:b/>
          <w:bCs/>
          <w:color w:val="auto"/>
          <w:sz w:val="20"/>
          <w:szCs w:val="20"/>
        </w:rPr>
        <w:t>Total funds held at 31 December 202</w:t>
      </w:r>
      <w:r w:rsidR="00AD365B">
        <w:rPr>
          <w:rStyle w:val="Bodytext2"/>
          <w:rFonts w:ascii="Arial" w:hAnsi="Arial" w:cs="Arial"/>
          <w:b/>
          <w:bCs/>
          <w:color w:val="auto"/>
          <w:sz w:val="20"/>
          <w:szCs w:val="20"/>
        </w:rPr>
        <w:t>2</w:t>
      </w:r>
      <w:r>
        <w:rPr>
          <w:rStyle w:val="Bodytext2"/>
          <w:rFonts w:ascii="Arial" w:hAnsi="Arial" w:cs="Arial"/>
          <w:b/>
          <w:bCs/>
          <w:color w:val="auto"/>
          <w:sz w:val="20"/>
          <w:szCs w:val="20"/>
        </w:rPr>
        <w:t xml:space="preserve"> </w:t>
      </w:r>
      <w:r w:rsidR="005E290C">
        <w:rPr>
          <w:rStyle w:val="Bodytext2"/>
          <w:rFonts w:ascii="Arial" w:hAnsi="Arial" w:cs="Arial"/>
          <w:b/>
          <w:bCs/>
          <w:color w:val="auto"/>
          <w:sz w:val="20"/>
          <w:szCs w:val="20"/>
        </w:rPr>
        <w:t>we</w:t>
      </w:r>
      <w:r>
        <w:rPr>
          <w:rStyle w:val="Bodytext2"/>
          <w:rFonts w:ascii="Arial" w:hAnsi="Arial" w:cs="Arial"/>
          <w:b/>
          <w:bCs/>
          <w:color w:val="auto"/>
          <w:sz w:val="20"/>
          <w:szCs w:val="20"/>
        </w:rPr>
        <w:t xml:space="preserve">re </w:t>
      </w:r>
      <w:r w:rsidRPr="005E290C">
        <w:rPr>
          <w:rStyle w:val="Bodytext"/>
          <w:rFonts w:ascii="Arial" w:eastAsia="Times New Roman" w:hAnsi="Arial" w:cs="Arial"/>
          <w:lang w:eastAsia="en-US"/>
        </w:rPr>
        <w:t>£</w:t>
      </w:r>
      <w:r w:rsidR="00AD365B" w:rsidRPr="005E290C">
        <w:rPr>
          <w:rStyle w:val="Bodytext"/>
          <w:rFonts w:ascii="Arial" w:eastAsia="Times New Roman" w:hAnsi="Arial" w:cs="Arial"/>
          <w:lang w:eastAsia="en-US"/>
        </w:rPr>
        <w:t>41,</w:t>
      </w:r>
      <w:r w:rsidR="005E290C" w:rsidRPr="005E290C">
        <w:rPr>
          <w:rStyle w:val="Bodytext"/>
          <w:rFonts w:ascii="Arial" w:eastAsia="Times New Roman" w:hAnsi="Arial" w:cs="Arial"/>
          <w:lang w:eastAsia="en-US"/>
        </w:rPr>
        <w:t>5</w:t>
      </w:r>
      <w:r w:rsidR="00AD365B" w:rsidRPr="005E290C">
        <w:rPr>
          <w:rStyle w:val="Bodytext"/>
          <w:rFonts w:ascii="Arial" w:eastAsia="Times New Roman" w:hAnsi="Arial" w:cs="Arial"/>
          <w:lang w:eastAsia="en-US"/>
        </w:rPr>
        <w:t>8</w:t>
      </w:r>
      <w:r w:rsidR="005E290C" w:rsidRPr="005E290C">
        <w:rPr>
          <w:rStyle w:val="Bodytext"/>
          <w:rFonts w:ascii="Arial" w:eastAsia="Times New Roman" w:hAnsi="Arial" w:cs="Arial"/>
          <w:lang w:eastAsia="en-US"/>
        </w:rPr>
        <w:t>5</w:t>
      </w:r>
    </w:p>
    <w:p w14:paraId="64F56D99" w14:textId="77777777" w:rsidR="00E61DCF" w:rsidRDefault="00000000">
      <w:pPr>
        <w:pStyle w:val="BodyText10"/>
        <w:spacing w:after="240" w:line="240" w:lineRule="auto"/>
        <w:rPr>
          <w:rStyle w:val="Bodytext"/>
          <w:rFonts w:ascii="Arial" w:hAnsi="Arial" w:cs="Arial"/>
        </w:rPr>
      </w:pPr>
      <w:r>
        <w:rPr>
          <w:rStyle w:val="Bodytext"/>
          <w:rFonts w:ascii="Arial" w:hAnsi="Arial" w:cs="Arial"/>
        </w:rPr>
        <w:t>The Trustees are satisfied that the Group's financial reserves are sufficient for it to continue at its current level of activities.</w:t>
      </w:r>
    </w:p>
    <w:p w14:paraId="367A6E5C" w14:textId="77777777" w:rsidR="00E61DCF" w:rsidRDefault="00000000">
      <w:pPr>
        <w:pStyle w:val="Heading20"/>
        <w:keepNext/>
        <w:keepLines/>
        <w:spacing w:after="120" w:line="240" w:lineRule="auto"/>
        <w:rPr>
          <w:rStyle w:val="Heading2"/>
          <w:rFonts w:ascii="Arial" w:hAnsi="Arial" w:cs="Arial"/>
        </w:rPr>
      </w:pPr>
      <w:bookmarkStart w:id="22" w:name="bookmark27"/>
      <w:bookmarkStart w:id="23" w:name="bookmark26"/>
      <w:bookmarkStart w:id="24" w:name="bookmark25"/>
      <w:r>
        <w:rPr>
          <w:rStyle w:val="Heading2"/>
          <w:rFonts w:ascii="Arial" w:hAnsi="Arial" w:cs="Arial"/>
          <w:b/>
          <w:bCs/>
        </w:rPr>
        <w:t>RISK MANAGEMENT</w:t>
      </w:r>
      <w:bookmarkEnd w:id="22"/>
      <w:bookmarkEnd w:id="23"/>
      <w:bookmarkEnd w:id="24"/>
    </w:p>
    <w:p w14:paraId="11E888DB" w14:textId="77777777" w:rsidR="00E61DCF" w:rsidRDefault="00000000">
      <w:pPr>
        <w:pStyle w:val="BodyText10"/>
        <w:spacing w:after="240" w:line="240" w:lineRule="auto"/>
        <w:rPr>
          <w:rStyle w:val="Bodytext"/>
          <w:rFonts w:ascii="Arial" w:hAnsi="Arial" w:cs="Arial"/>
        </w:rPr>
      </w:pPr>
      <w:r>
        <w:rPr>
          <w:rStyle w:val="Bodytext"/>
          <w:rFonts w:ascii="Arial" w:hAnsi="Arial" w:cs="Arial"/>
        </w:rPr>
        <w:t>The major risks to which the Group is exposed, as identified by the Trustees, have been reviewed during the year and the Trustees are satisfied that action has been taken where appropriate to manage those risks.</w:t>
      </w:r>
    </w:p>
    <w:p w14:paraId="20D6ED56" w14:textId="77777777" w:rsidR="00E61DCF" w:rsidRDefault="00000000">
      <w:pPr>
        <w:pStyle w:val="Heading20"/>
        <w:keepNext/>
        <w:keepLines/>
        <w:spacing w:after="120" w:line="240" w:lineRule="auto"/>
        <w:rPr>
          <w:rStyle w:val="Heading2"/>
          <w:rFonts w:ascii="Arial" w:hAnsi="Arial" w:cs="Arial"/>
        </w:rPr>
      </w:pPr>
      <w:bookmarkStart w:id="25" w:name="bookmark30"/>
      <w:bookmarkStart w:id="26" w:name="bookmark29"/>
      <w:bookmarkStart w:id="27" w:name="bookmark28"/>
      <w:r>
        <w:rPr>
          <w:rStyle w:val="Heading2"/>
          <w:rFonts w:ascii="Arial" w:hAnsi="Arial" w:cs="Arial"/>
          <w:b/>
          <w:bCs/>
        </w:rPr>
        <w:t>INDEPENDENT EXAMINER</w:t>
      </w:r>
      <w:bookmarkEnd w:id="25"/>
      <w:bookmarkEnd w:id="26"/>
      <w:bookmarkEnd w:id="27"/>
    </w:p>
    <w:p w14:paraId="705BC36C" w14:textId="77777777" w:rsidR="00E61DCF" w:rsidRDefault="00000000">
      <w:pPr>
        <w:pStyle w:val="BodyText10"/>
        <w:spacing w:line="264" w:lineRule="auto"/>
        <w:rPr>
          <w:rFonts w:ascii="Arial" w:hAnsi="Arial" w:cs="Arial"/>
          <w:sz w:val="24"/>
          <w:szCs w:val="24"/>
        </w:rPr>
      </w:pPr>
      <w:r>
        <w:rPr>
          <w:rStyle w:val="Bodytext"/>
          <w:rFonts w:ascii="Arial" w:hAnsi="Arial" w:cs="Arial"/>
          <w:b/>
          <w:bCs/>
        </w:rPr>
        <w:t xml:space="preserve">Julia Bailey </w:t>
      </w:r>
      <w:r>
        <w:rPr>
          <w:rStyle w:val="Bodytext"/>
          <w:rFonts w:ascii="Arial" w:hAnsi="Arial" w:cs="Arial"/>
        </w:rPr>
        <w:t>is the Independent Examiner of the Group's finances.</w:t>
      </w:r>
    </w:p>
    <w:p w14:paraId="0B64F582" w14:textId="77777777" w:rsidR="00E61DCF" w:rsidRDefault="00000000">
      <w:pPr>
        <w:pStyle w:val="Heading20"/>
        <w:keepNext/>
        <w:keepLines/>
        <w:spacing w:after="120" w:line="240" w:lineRule="auto"/>
        <w:rPr>
          <w:rStyle w:val="Heading2"/>
          <w:rFonts w:ascii="Arial" w:hAnsi="Arial" w:cs="Arial"/>
        </w:rPr>
      </w:pPr>
      <w:r>
        <w:rPr>
          <w:rStyle w:val="Heading2"/>
          <w:rFonts w:ascii="Arial" w:hAnsi="Arial" w:cs="Arial"/>
          <w:b/>
          <w:bCs/>
        </w:rPr>
        <w:t>STATEMENT OF THE TRUSTEES' RESPONSIBILITIES FOR FINANCIAL STATEMENTS</w:t>
      </w:r>
      <w:bookmarkEnd w:id="16"/>
      <w:bookmarkEnd w:id="17"/>
      <w:bookmarkEnd w:id="18"/>
    </w:p>
    <w:p w14:paraId="3B2B25AA" w14:textId="77777777" w:rsidR="00E61DCF" w:rsidRDefault="00000000">
      <w:pPr>
        <w:pStyle w:val="BodyText1"/>
        <w:spacing w:after="240" w:line="240" w:lineRule="auto"/>
        <w:rPr>
          <w:rStyle w:val="Bodytext"/>
          <w:rFonts w:ascii="Arial" w:hAnsi="Arial" w:cs="Arial"/>
        </w:rPr>
      </w:pPr>
      <w:r>
        <w:rPr>
          <w:rStyle w:val="Bodytext"/>
          <w:rFonts w:ascii="Arial" w:hAnsi="Arial" w:cs="Arial"/>
        </w:rPr>
        <w:t>Charity law requires the Trustees to prepare financial statements for each financial reporting period which give a true and fair view of the state of affairs of the Group and of the income and expenditure for the period then ended. In preparing those financial statements, the Trustees are required to select suitable accounting policies and apply them consistently, make judgments and estimates that are reasonable and prudent, and prepare the financial statements on a going concern basis unless it is inappropriate to presume that the Group will continue in business. The Trustees have responsibility for maintaining proper accounting records that disclose with reasonable accuracy the financial position of the Group and enable it to ensure that the financial statements comply with charity regulations. The Trustees also have responsibility for safeguarding the assets of the Group and for taking reasonable steps for the prevention and detection of fraud and other irregularities.</w:t>
      </w:r>
    </w:p>
    <w:p w14:paraId="0150AF65" w14:textId="77777777" w:rsidR="00E61DCF" w:rsidRDefault="00000000">
      <w:pPr>
        <w:pStyle w:val="Heading20"/>
        <w:keepNext/>
        <w:keepLines/>
        <w:spacing w:after="120" w:line="240" w:lineRule="auto"/>
        <w:rPr>
          <w:rStyle w:val="Heading2"/>
          <w:rFonts w:ascii="Arial" w:hAnsi="Arial" w:cs="Arial"/>
          <w:b/>
          <w:bCs/>
        </w:rPr>
      </w:pPr>
      <w:r>
        <w:rPr>
          <w:rStyle w:val="Heading2"/>
          <w:rFonts w:ascii="Arial" w:hAnsi="Arial" w:cs="Arial"/>
          <w:b/>
          <w:bCs/>
        </w:rPr>
        <w:t>MEMBERSHIP</w:t>
      </w:r>
    </w:p>
    <w:p w14:paraId="0F6577DB" w14:textId="77777777" w:rsidR="00E61DCF" w:rsidRDefault="00000000">
      <w:pPr>
        <w:pStyle w:val="BodyText1"/>
        <w:spacing w:after="120"/>
        <w:rPr>
          <w:rStyle w:val="Bodytext"/>
          <w:rFonts w:ascii="Arial" w:hAnsi="Arial" w:cs="Arial"/>
        </w:rPr>
      </w:pPr>
      <w:r>
        <w:rPr>
          <w:rStyle w:val="Bodytext"/>
          <w:rFonts w:ascii="Arial" w:hAnsi="Arial" w:cs="Arial"/>
        </w:rPr>
        <w:t>Membership was relatively stable in 202</w:t>
      </w:r>
      <w:r w:rsidR="003C7BFD">
        <w:rPr>
          <w:rStyle w:val="Bodytext"/>
          <w:rFonts w:ascii="Arial" w:hAnsi="Arial" w:cs="Arial"/>
        </w:rPr>
        <w:t>2</w:t>
      </w:r>
      <w:r>
        <w:rPr>
          <w:rStyle w:val="Bodytext"/>
          <w:rFonts w:ascii="Arial" w:hAnsi="Arial" w:cs="Arial"/>
        </w:rPr>
        <w:t>:</w:t>
      </w:r>
    </w:p>
    <w:tbl>
      <w:tblPr>
        <w:tblW w:w="9639" w:type="dxa"/>
        <w:tblInd w:w="675" w:type="dxa"/>
        <w:tblLook w:val="0000" w:firstRow="0" w:lastRow="0" w:firstColumn="0" w:lastColumn="0" w:noHBand="0" w:noVBand="0"/>
      </w:tblPr>
      <w:tblGrid>
        <w:gridCol w:w="3324"/>
        <w:gridCol w:w="1076"/>
        <w:gridCol w:w="420"/>
        <w:gridCol w:w="4819"/>
      </w:tblGrid>
      <w:tr w:rsidR="003C7BFD" w14:paraId="5D646B8B" w14:textId="77777777" w:rsidTr="00CC1AF7">
        <w:trPr>
          <w:trHeight w:val="283"/>
        </w:trPr>
        <w:tc>
          <w:tcPr>
            <w:tcW w:w="3324" w:type="dxa"/>
            <w:tcBorders>
              <w:top w:val="nil"/>
              <w:left w:val="nil"/>
              <w:bottom w:val="nil"/>
              <w:right w:val="nil"/>
            </w:tcBorders>
            <w:shd w:val="clear" w:color="auto" w:fill="auto"/>
            <w:noWrap/>
            <w:vAlign w:val="bottom"/>
          </w:tcPr>
          <w:p w14:paraId="42B3CEF2" w14:textId="77777777" w:rsidR="003C7BFD" w:rsidRDefault="003C7BFD">
            <w:pPr>
              <w:rPr>
                <w:rFonts w:ascii="Arial" w:hAnsi="Arial" w:cs="Arial"/>
                <w:b/>
                <w:bCs/>
                <w:color w:val="auto"/>
                <w:sz w:val="20"/>
              </w:rPr>
            </w:pPr>
            <w:r>
              <w:rPr>
                <w:rFonts w:ascii="Arial" w:hAnsi="Arial" w:cs="Arial"/>
                <w:b/>
                <w:bCs/>
                <w:color w:val="auto"/>
                <w:sz w:val="20"/>
              </w:rPr>
              <w:t>Members @ 1 January 2022</w:t>
            </w:r>
          </w:p>
        </w:tc>
        <w:tc>
          <w:tcPr>
            <w:tcW w:w="1076" w:type="dxa"/>
            <w:tcBorders>
              <w:top w:val="nil"/>
              <w:left w:val="nil"/>
              <w:bottom w:val="nil"/>
              <w:right w:val="nil"/>
            </w:tcBorders>
            <w:shd w:val="clear" w:color="auto" w:fill="auto"/>
            <w:noWrap/>
            <w:vAlign w:val="bottom"/>
          </w:tcPr>
          <w:p w14:paraId="0716FCB6" w14:textId="77777777" w:rsidR="003C7BFD" w:rsidRDefault="003C7BFD">
            <w:pPr>
              <w:jc w:val="right"/>
              <w:rPr>
                <w:rFonts w:ascii="Arial" w:hAnsi="Arial" w:cs="Arial"/>
                <w:b/>
                <w:bCs/>
                <w:color w:val="auto"/>
                <w:sz w:val="20"/>
              </w:rPr>
            </w:pPr>
            <w:r>
              <w:rPr>
                <w:rFonts w:ascii="Arial" w:hAnsi="Arial" w:cs="Arial"/>
                <w:b/>
                <w:bCs/>
                <w:color w:val="auto"/>
                <w:sz w:val="20"/>
              </w:rPr>
              <w:t>317</w:t>
            </w:r>
          </w:p>
        </w:tc>
        <w:tc>
          <w:tcPr>
            <w:tcW w:w="420" w:type="dxa"/>
            <w:tcBorders>
              <w:top w:val="nil"/>
              <w:left w:val="nil"/>
              <w:bottom w:val="nil"/>
              <w:right w:val="nil"/>
            </w:tcBorders>
          </w:tcPr>
          <w:p w14:paraId="17E9855F" w14:textId="77777777" w:rsidR="003C7BFD" w:rsidRDefault="003C7BFD">
            <w:pPr>
              <w:jc w:val="right"/>
              <w:rPr>
                <w:rFonts w:ascii="Arial" w:hAnsi="Arial" w:cs="Arial"/>
                <w:b/>
                <w:bCs/>
                <w:color w:val="auto"/>
                <w:sz w:val="20"/>
              </w:rPr>
            </w:pPr>
          </w:p>
        </w:tc>
        <w:tc>
          <w:tcPr>
            <w:tcW w:w="4819" w:type="dxa"/>
            <w:tcBorders>
              <w:top w:val="nil"/>
              <w:left w:val="nil"/>
              <w:bottom w:val="nil"/>
              <w:right w:val="nil"/>
            </w:tcBorders>
          </w:tcPr>
          <w:p w14:paraId="74AE4A47" w14:textId="77777777" w:rsidR="003C7BFD" w:rsidRDefault="003C7BFD" w:rsidP="00BB255B">
            <w:pPr>
              <w:rPr>
                <w:rFonts w:ascii="Arial" w:hAnsi="Arial" w:cs="Arial"/>
                <w:b/>
                <w:bCs/>
                <w:color w:val="auto"/>
                <w:sz w:val="20"/>
              </w:rPr>
            </w:pPr>
          </w:p>
        </w:tc>
      </w:tr>
      <w:tr w:rsidR="003C7BFD" w14:paraId="0CF186A1" w14:textId="77777777" w:rsidTr="00CC1AF7">
        <w:trPr>
          <w:trHeight w:val="227"/>
        </w:trPr>
        <w:tc>
          <w:tcPr>
            <w:tcW w:w="3324" w:type="dxa"/>
            <w:tcBorders>
              <w:top w:val="nil"/>
              <w:left w:val="nil"/>
              <w:bottom w:val="nil"/>
              <w:right w:val="nil"/>
            </w:tcBorders>
            <w:shd w:val="clear" w:color="auto" w:fill="auto"/>
            <w:noWrap/>
            <w:vAlign w:val="bottom"/>
          </w:tcPr>
          <w:p w14:paraId="707EA71C" w14:textId="77777777" w:rsidR="003C7BFD" w:rsidRDefault="003C7BFD">
            <w:pPr>
              <w:rPr>
                <w:rFonts w:ascii="Arial" w:hAnsi="Arial" w:cs="Arial"/>
                <w:bCs/>
                <w:color w:val="auto"/>
                <w:sz w:val="20"/>
              </w:rPr>
            </w:pPr>
          </w:p>
        </w:tc>
        <w:tc>
          <w:tcPr>
            <w:tcW w:w="1076" w:type="dxa"/>
            <w:tcBorders>
              <w:top w:val="nil"/>
              <w:left w:val="nil"/>
              <w:bottom w:val="nil"/>
              <w:right w:val="nil"/>
            </w:tcBorders>
            <w:shd w:val="clear" w:color="auto" w:fill="auto"/>
            <w:noWrap/>
            <w:vAlign w:val="bottom"/>
          </w:tcPr>
          <w:p w14:paraId="45DDC16D" w14:textId="77777777" w:rsidR="003C7BFD" w:rsidRDefault="003C7BFD">
            <w:pPr>
              <w:rPr>
                <w:rFonts w:ascii="Arial" w:hAnsi="Arial" w:cs="Arial"/>
                <w:bCs/>
                <w:color w:val="auto"/>
                <w:sz w:val="20"/>
              </w:rPr>
            </w:pPr>
          </w:p>
        </w:tc>
        <w:tc>
          <w:tcPr>
            <w:tcW w:w="420" w:type="dxa"/>
            <w:tcBorders>
              <w:top w:val="nil"/>
              <w:left w:val="nil"/>
              <w:bottom w:val="nil"/>
              <w:right w:val="nil"/>
            </w:tcBorders>
          </w:tcPr>
          <w:p w14:paraId="67524DEF" w14:textId="77777777" w:rsidR="003C7BFD" w:rsidRDefault="003C7BFD">
            <w:pPr>
              <w:rPr>
                <w:rFonts w:ascii="Arial" w:hAnsi="Arial" w:cs="Arial"/>
                <w:bCs/>
                <w:color w:val="auto"/>
                <w:sz w:val="20"/>
              </w:rPr>
            </w:pPr>
          </w:p>
        </w:tc>
        <w:tc>
          <w:tcPr>
            <w:tcW w:w="4819" w:type="dxa"/>
            <w:tcBorders>
              <w:top w:val="nil"/>
              <w:left w:val="nil"/>
              <w:bottom w:val="nil"/>
              <w:right w:val="nil"/>
            </w:tcBorders>
          </w:tcPr>
          <w:p w14:paraId="5B84B3C5" w14:textId="77777777" w:rsidR="003C7BFD" w:rsidRDefault="003C7BFD" w:rsidP="00BB255B">
            <w:pPr>
              <w:rPr>
                <w:rFonts w:ascii="Arial" w:hAnsi="Arial" w:cs="Arial"/>
                <w:bCs/>
                <w:color w:val="auto"/>
                <w:sz w:val="20"/>
              </w:rPr>
            </w:pPr>
          </w:p>
        </w:tc>
      </w:tr>
      <w:tr w:rsidR="003C7BFD" w14:paraId="3E80850F" w14:textId="77777777" w:rsidTr="00CC1AF7">
        <w:trPr>
          <w:trHeight w:val="283"/>
        </w:trPr>
        <w:tc>
          <w:tcPr>
            <w:tcW w:w="3324" w:type="dxa"/>
            <w:tcBorders>
              <w:top w:val="nil"/>
              <w:left w:val="nil"/>
              <w:bottom w:val="nil"/>
              <w:right w:val="nil"/>
            </w:tcBorders>
            <w:shd w:val="clear" w:color="auto" w:fill="auto"/>
            <w:noWrap/>
            <w:vAlign w:val="bottom"/>
          </w:tcPr>
          <w:p w14:paraId="28C67DD8" w14:textId="77777777" w:rsidR="003C7BFD" w:rsidRDefault="003C7BFD">
            <w:pPr>
              <w:rPr>
                <w:rFonts w:ascii="Arial" w:hAnsi="Arial" w:cs="Arial"/>
                <w:bCs/>
                <w:color w:val="auto"/>
                <w:sz w:val="20"/>
              </w:rPr>
            </w:pPr>
            <w:r>
              <w:rPr>
                <w:rFonts w:ascii="Arial" w:hAnsi="Arial" w:cs="Arial"/>
                <w:bCs/>
                <w:color w:val="auto"/>
                <w:sz w:val="20"/>
              </w:rPr>
              <w:t>Joined in 2022</w:t>
            </w:r>
          </w:p>
        </w:tc>
        <w:tc>
          <w:tcPr>
            <w:tcW w:w="1076" w:type="dxa"/>
            <w:tcBorders>
              <w:top w:val="nil"/>
              <w:left w:val="nil"/>
              <w:bottom w:val="nil"/>
              <w:right w:val="nil"/>
            </w:tcBorders>
            <w:shd w:val="clear" w:color="auto" w:fill="auto"/>
            <w:noWrap/>
            <w:vAlign w:val="bottom"/>
          </w:tcPr>
          <w:p w14:paraId="61D69983" w14:textId="77777777" w:rsidR="003C7BFD" w:rsidRDefault="003C7BFD">
            <w:pPr>
              <w:jc w:val="right"/>
              <w:rPr>
                <w:rFonts w:ascii="Arial" w:hAnsi="Arial" w:cs="Arial"/>
                <w:bCs/>
                <w:color w:val="auto"/>
                <w:sz w:val="20"/>
              </w:rPr>
            </w:pPr>
            <w:r>
              <w:rPr>
                <w:rFonts w:ascii="Arial" w:hAnsi="Arial" w:cs="Arial"/>
                <w:bCs/>
                <w:color w:val="auto"/>
                <w:sz w:val="20"/>
              </w:rPr>
              <w:t>4</w:t>
            </w:r>
            <w:r w:rsidR="00BB255B">
              <w:rPr>
                <w:rFonts w:ascii="Arial" w:hAnsi="Arial" w:cs="Arial"/>
                <w:bCs/>
                <w:color w:val="auto"/>
                <w:sz w:val="20"/>
              </w:rPr>
              <w:t>4</w:t>
            </w:r>
          </w:p>
        </w:tc>
        <w:tc>
          <w:tcPr>
            <w:tcW w:w="420" w:type="dxa"/>
            <w:tcBorders>
              <w:top w:val="nil"/>
              <w:left w:val="nil"/>
              <w:bottom w:val="nil"/>
              <w:right w:val="nil"/>
            </w:tcBorders>
          </w:tcPr>
          <w:p w14:paraId="00CC32D3" w14:textId="77777777" w:rsidR="003C7BFD" w:rsidRDefault="003C7BFD">
            <w:pPr>
              <w:jc w:val="right"/>
              <w:rPr>
                <w:rFonts w:ascii="Arial" w:hAnsi="Arial" w:cs="Arial"/>
                <w:bCs/>
                <w:color w:val="auto"/>
                <w:sz w:val="20"/>
              </w:rPr>
            </w:pPr>
          </w:p>
        </w:tc>
        <w:tc>
          <w:tcPr>
            <w:tcW w:w="4819" w:type="dxa"/>
            <w:tcBorders>
              <w:top w:val="nil"/>
              <w:left w:val="nil"/>
              <w:bottom w:val="nil"/>
              <w:right w:val="nil"/>
            </w:tcBorders>
          </w:tcPr>
          <w:p w14:paraId="34C68246" w14:textId="77777777" w:rsidR="003C7BFD" w:rsidRDefault="003C7BFD" w:rsidP="00BB255B">
            <w:pPr>
              <w:rPr>
                <w:rFonts w:ascii="Arial" w:hAnsi="Arial" w:cs="Arial"/>
                <w:bCs/>
                <w:color w:val="auto"/>
                <w:sz w:val="20"/>
              </w:rPr>
            </w:pPr>
          </w:p>
        </w:tc>
      </w:tr>
      <w:tr w:rsidR="00BB255B" w14:paraId="08F1CF61" w14:textId="77777777" w:rsidTr="00CC1AF7">
        <w:trPr>
          <w:trHeight w:val="283"/>
        </w:trPr>
        <w:tc>
          <w:tcPr>
            <w:tcW w:w="3324" w:type="dxa"/>
            <w:tcBorders>
              <w:top w:val="nil"/>
              <w:left w:val="nil"/>
              <w:bottom w:val="nil"/>
              <w:right w:val="nil"/>
            </w:tcBorders>
            <w:shd w:val="clear" w:color="auto" w:fill="auto"/>
            <w:noWrap/>
            <w:vAlign w:val="bottom"/>
          </w:tcPr>
          <w:p w14:paraId="637D5651" w14:textId="77777777" w:rsidR="00BB255B" w:rsidRDefault="00BB255B" w:rsidP="00BB255B">
            <w:pPr>
              <w:rPr>
                <w:rFonts w:ascii="Arial" w:hAnsi="Arial" w:cs="Arial"/>
                <w:bCs/>
                <w:color w:val="auto"/>
                <w:sz w:val="20"/>
              </w:rPr>
            </w:pPr>
            <w:r>
              <w:rPr>
                <w:rFonts w:ascii="Arial" w:hAnsi="Arial" w:cs="Arial"/>
                <w:bCs/>
                <w:color w:val="auto"/>
                <w:sz w:val="20"/>
              </w:rPr>
              <w:t>Resigned in 2022</w:t>
            </w:r>
          </w:p>
        </w:tc>
        <w:tc>
          <w:tcPr>
            <w:tcW w:w="1076" w:type="dxa"/>
            <w:tcBorders>
              <w:top w:val="nil"/>
              <w:left w:val="nil"/>
              <w:bottom w:val="nil"/>
              <w:right w:val="nil"/>
            </w:tcBorders>
            <w:shd w:val="clear" w:color="auto" w:fill="auto"/>
            <w:noWrap/>
            <w:vAlign w:val="bottom"/>
          </w:tcPr>
          <w:p w14:paraId="5A655D0E" w14:textId="77777777" w:rsidR="00BB255B" w:rsidRDefault="00BB255B" w:rsidP="00BB255B">
            <w:pPr>
              <w:jc w:val="right"/>
              <w:rPr>
                <w:rFonts w:ascii="Arial" w:hAnsi="Arial" w:cs="Arial"/>
                <w:bCs/>
                <w:color w:val="auto"/>
                <w:sz w:val="20"/>
              </w:rPr>
            </w:pPr>
            <w:r>
              <w:rPr>
                <w:rFonts w:ascii="Arial" w:hAnsi="Arial" w:cs="Arial"/>
                <w:bCs/>
                <w:color w:val="auto"/>
                <w:sz w:val="20"/>
              </w:rPr>
              <w:t>13</w:t>
            </w:r>
          </w:p>
        </w:tc>
        <w:tc>
          <w:tcPr>
            <w:tcW w:w="420" w:type="dxa"/>
            <w:tcBorders>
              <w:top w:val="nil"/>
              <w:left w:val="nil"/>
              <w:bottom w:val="nil"/>
              <w:right w:val="nil"/>
            </w:tcBorders>
          </w:tcPr>
          <w:p w14:paraId="7DAFD70C" w14:textId="77777777" w:rsidR="00BB255B" w:rsidRDefault="00BB255B" w:rsidP="00BB255B">
            <w:pPr>
              <w:jc w:val="right"/>
              <w:rPr>
                <w:rFonts w:ascii="Arial" w:hAnsi="Arial" w:cs="Arial"/>
                <w:bCs/>
                <w:color w:val="auto"/>
                <w:sz w:val="20"/>
              </w:rPr>
            </w:pPr>
          </w:p>
        </w:tc>
        <w:tc>
          <w:tcPr>
            <w:tcW w:w="4819" w:type="dxa"/>
            <w:tcBorders>
              <w:top w:val="nil"/>
              <w:left w:val="nil"/>
              <w:bottom w:val="nil"/>
              <w:right w:val="nil"/>
            </w:tcBorders>
          </w:tcPr>
          <w:p w14:paraId="5DD9D5F4" w14:textId="77777777" w:rsidR="00BB255B" w:rsidRDefault="00BB255B" w:rsidP="00BB255B">
            <w:pPr>
              <w:rPr>
                <w:rFonts w:ascii="Arial" w:hAnsi="Arial" w:cs="Arial"/>
                <w:bCs/>
                <w:color w:val="auto"/>
                <w:sz w:val="20"/>
              </w:rPr>
            </w:pPr>
          </w:p>
        </w:tc>
      </w:tr>
      <w:tr w:rsidR="00BB255B" w14:paraId="74034102" w14:textId="77777777" w:rsidTr="00CC1AF7">
        <w:trPr>
          <w:trHeight w:val="283"/>
        </w:trPr>
        <w:tc>
          <w:tcPr>
            <w:tcW w:w="3324" w:type="dxa"/>
            <w:tcBorders>
              <w:top w:val="nil"/>
              <w:left w:val="nil"/>
              <w:bottom w:val="nil"/>
              <w:right w:val="nil"/>
            </w:tcBorders>
            <w:shd w:val="clear" w:color="auto" w:fill="auto"/>
            <w:noWrap/>
            <w:vAlign w:val="bottom"/>
          </w:tcPr>
          <w:p w14:paraId="3FAD78A1" w14:textId="77777777" w:rsidR="00BB255B" w:rsidRDefault="00BB255B" w:rsidP="00BB255B">
            <w:pPr>
              <w:rPr>
                <w:rFonts w:ascii="Arial" w:hAnsi="Arial" w:cs="Arial"/>
                <w:bCs/>
                <w:color w:val="auto"/>
                <w:sz w:val="20"/>
              </w:rPr>
            </w:pPr>
            <w:r>
              <w:rPr>
                <w:rFonts w:ascii="Arial" w:hAnsi="Arial" w:cs="Arial"/>
                <w:color w:val="auto"/>
                <w:sz w:val="20"/>
              </w:rPr>
              <w:t>Did not renew in 2022</w:t>
            </w:r>
          </w:p>
        </w:tc>
        <w:tc>
          <w:tcPr>
            <w:tcW w:w="1076" w:type="dxa"/>
            <w:tcBorders>
              <w:top w:val="nil"/>
              <w:left w:val="nil"/>
              <w:bottom w:val="nil"/>
              <w:right w:val="nil"/>
            </w:tcBorders>
            <w:shd w:val="clear" w:color="auto" w:fill="auto"/>
            <w:noWrap/>
            <w:vAlign w:val="bottom"/>
          </w:tcPr>
          <w:p w14:paraId="7CF9A1C2" w14:textId="198F7D9D" w:rsidR="00BB255B" w:rsidRDefault="00C02D56" w:rsidP="00BB255B">
            <w:pPr>
              <w:jc w:val="right"/>
              <w:rPr>
                <w:rFonts w:ascii="Arial" w:hAnsi="Arial" w:cs="Arial"/>
                <w:bCs/>
                <w:color w:val="auto"/>
                <w:sz w:val="20"/>
              </w:rPr>
            </w:pPr>
            <w:r>
              <w:rPr>
                <w:rFonts w:ascii="Arial" w:hAnsi="Arial" w:cs="Arial"/>
                <w:bCs/>
                <w:color w:val="auto"/>
                <w:sz w:val="20"/>
              </w:rPr>
              <w:t>2</w:t>
            </w:r>
            <w:r w:rsidR="00F40E94">
              <w:rPr>
                <w:rFonts w:ascii="Arial" w:hAnsi="Arial" w:cs="Arial"/>
                <w:bCs/>
                <w:color w:val="auto"/>
                <w:sz w:val="20"/>
              </w:rPr>
              <w:t>1</w:t>
            </w:r>
          </w:p>
        </w:tc>
        <w:tc>
          <w:tcPr>
            <w:tcW w:w="420" w:type="dxa"/>
            <w:tcBorders>
              <w:top w:val="nil"/>
              <w:left w:val="nil"/>
              <w:bottom w:val="nil"/>
              <w:right w:val="nil"/>
            </w:tcBorders>
          </w:tcPr>
          <w:p w14:paraId="0FBF978D" w14:textId="77777777" w:rsidR="00BB255B" w:rsidRDefault="00BB255B" w:rsidP="00BB255B">
            <w:pPr>
              <w:jc w:val="right"/>
              <w:rPr>
                <w:rFonts w:ascii="Arial" w:hAnsi="Arial" w:cs="Arial"/>
                <w:bCs/>
                <w:color w:val="auto"/>
                <w:sz w:val="20"/>
              </w:rPr>
            </w:pPr>
          </w:p>
        </w:tc>
        <w:tc>
          <w:tcPr>
            <w:tcW w:w="4819" w:type="dxa"/>
            <w:tcBorders>
              <w:top w:val="nil"/>
              <w:left w:val="nil"/>
              <w:bottom w:val="nil"/>
              <w:right w:val="nil"/>
            </w:tcBorders>
          </w:tcPr>
          <w:p w14:paraId="4425AA4E" w14:textId="77777777" w:rsidR="00BB255B" w:rsidRDefault="00BB255B" w:rsidP="00BB255B">
            <w:pPr>
              <w:rPr>
                <w:rFonts w:ascii="Arial" w:hAnsi="Arial" w:cs="Arial"/>
                <w:bCs/>
                <w:color w:val="auto"/>
                <w:sz w:val="20"/>
              </w:rPr>
            </w:pPr>
          </w:p>
        </w:tc>
      </w:tr>
      <w:tr w:rsidR="00AD365B" w14:paraId="43B7E5CF" w14:textId="77777777" w:rsidTr="00CC1AF7">
        <w:trPr>
          <w:trHeight w:val="227"/>
        </w:trPr>
        <w:tc>
          <w:tcPr>
            <w:tcW w:w="3324" w:type="dxa"/>
            <w:tcBorders>
              <w:top w:val="nil"/>
              <w:left w:val="nil"/>
              <w:bottom w:val="nil"/>
              <w:right w:val="nil"/>
            </w:tcBorders>
            <w:shd w:val="clear" w:color="auto" w:fill="auto"/>
            <w:noWrap/>
            <w:vAlign w:val="center"/>
          </w:tcPr>
          <w:p w14:paraId="3BE1DF4A" w14:textId="77777777" w:rsidR="00AD365B" w:rsidRDefault="00AD365B" w:rsidP="00BB255B">
            <w:pPr>
              <w:rPr>
                <w:rFonts w:ascii="Arial" w:hAnsi="Arial" w:cs="Arial"/>
                <w:color w:val="auto"/>
                <w:sz w:val="20"/>
              </w:rPr>
            </w:pPr>
          </w:p>
        </w:tc>
        <w:tc>
          <w:tcPr>
            <w:tcW w:w="1076" w:type="dxa"/>
            <w:tcBorders>
              <w:top w:val="nil"/>
              <w:left w:val="nil"/>
              <w:bottom w:val="nil"/>
              <w:right w:val="nil"/>
            </w:tcBorders>
            <w:shd w:val="clear" w:color="auto" w:fill="auto"/>
            <w:noWrap/>
            <w:vAlign w:val="center"/>
          </w:tcPr>
          <w:p w14:paraId="633FF392" w14:textId="77777777" w:rsidR="00AD365B" w:rsidRDefault="00AD365B" w:rsidP="00BB255B">
            <w:pPr>
              <w:jc w:val="right"/>
              <w:rPr>
                <w:rFonts w:ascii="Arial" w:hAnsi="Arial" w:cs="Arial"/>
                <w:bCs/>
                <w:color w:val="auto"/>
                <w:sz w:val="20"/>
              </w:rPr>
            </w:pPr>
          </w:p>
        </w:tc>
        <w:tc>
          <w:tcPr>
            <w:tcW w:w="420" w:type="dxa"/>
            <w:tcBorders>
              <w:top w:val="nil"/>
              <w:left w:val="nil"/>
              <w:bottom w:val="nil"/>
              <w:right w:val="nil"/>
            </w:tcBorders>
          </w:tcPr>
          <w:p w14:paraId="27701224" w14:textId="77777777" w:rsidR="00AD365B" w:rsidRDefault="00AD365B" w:rsidP="00BB255B">
            <w:pPr>
              <w:jc w:val="right"/>
              <w:rPr>
                <w:rFonts w:ascii="Arial" w:hAnsi="Arial" w:cs="Arial"/>
                <w:bCs/>
                <w:color w:val="auto"/>
                <w:sz w:val="20"/>
              </w:rPr>
            </w:pPr>
          </w:p>
        </w:tc>
        <w:tc>
          <w:tcPr>
            <w:tcW w:w="4819" w:type="dxa"/>
            <w:tcBorders>
              <w:top w:val="nil"/>
              <w:left w:val="nil"/>
              <w:bottom w:val="nil"/>
              <w:right w:val="nil"/>
            </w:tcBorders>
          </w:tcPr>
          <w:p w14:paraId="1174AA59" w14:textId="77777777" w:rsidR="00AD365B" w:rsidRPr="00BB255B" w:rsidRDefault="00AD365B" w:rsidP="00BB255B">
            <w:pPr>
              <w:rPr>
                <w:rFonts w:ascii="Arial" w:hAnsi="Arial" w:cs="Arial"/>
                <w:bCs/>
                <w:color w:val="auto"/>
                <w:sz w:val="20"/>
              </w:rPr>
            </w:pPr>
          </w:p>
        </w:tc>
      </w:tr>
      <w:tr w:rsidR="00BB255B" w14:paraId="42362464" w14:textId="77777777" w:rsidTr="00AD365B">
        <w:trPr>
          <w:trHeight w:val="255"/>
        </w:trPr>
        <w:tc>
          <w:tcPr>
            <w:tcW w:w="3324" w:type="dxa"/>
            <w:tcBorders>
              <w:top w:val="nil"/>
              <w:left w:val="nil"/>
              <w:bottom w:val="nil"/>
              <w:right w:val="nil"/>
            </w:tcBorders>
            <w:shd w:val="clear" w:color="auto" w:fill="auto"/>
            <w:noWrap/>
            <w:vAlign w:val="center"/>
          </w:tcPr>
          <w:p w14:paraId="00F80900" w14:textId="3B4815ED" w:rsidR="00BB255B" w:rsidRDefault="00BB255B" w:rsidP="00BB255B">
            <w:pPr>
              <w:rPr>
                <w:rFonts w:ascii="Arial" w:hAnsi="Arial" w:cs="Arial"/>
                <w:color w:val="auto"/>
                <w:sz w:val="20"/>
              </w:rPr>
            </w:pPr>
            <w:r>
              <w:rPr>
                <w:rFonts w:ascii="Arial" w:hAnsi="Arial" w:cs="Arial"/>
                <w:color w:val="auto"/>
                <w:sz w:val="20"/>
              </w:rPr>
              <w:t xml:space="preserve">Ham Open Gardens </w:t>
            </w:r>
            <w:r w:rsidR="00AD365B">
              <w:rPr>
                <w:rFonts w:ascii="Arial" w:hAnsi="Arial" w:cs="Arial"/>
                <w:color w:val="auto"/>
                <w:sz w:val="20"/>
              </w:rPr>
              <w:t xml:space="preserve">complimentary membership </w:t>
            </w:r>
          </w:p>
        </w:tc>
        <w:tc>
          <w:tcPr>
            <w:tcW w:w="1076" w:type="dxa"/>
            <w:tcBorders>
              <w:top w:val="nil"/>
              <w:left w:val="nil"/>
              <w:bottom w:val="nil"/>
              <w:right w:val="nil"/>
            </w:tcBorders>
            <w:shd w:val="clear" w:color="auto" w:fill="auto"/>
            <w:noWrap/>
            <w:vAlign w:val="center"/>
          </w:tcPr>
          <w:p w14:paraId="467DED76" w14:textId="1F7260C0" w:rsidR="00BB255B" w:rsidRDefault="00BB255B" w:rsidP="00BB255B">
            <w:pPr>
              <w:jc w:val="right"/>
              <w:rPr>
                <w:rFonts w:ascii="Arial" w:hAnsi="Arial" w:cs="Arial"/>
                <w:bCs/>
                <w:color w:val="auto"/>
                <w:sz w:val="20"/>
              </w:rPr>
            </w:pPr>
            <w:r>
              <w:rPr>
                <w:rFonts w:ascii="Arial" w:hAnsi="Arial" w:cs="Arial"/>
                <w:bCs/>
                <w:color w:val="auto"/>
                <w:sz w:val="20"/>
              </w:rPr>
              <w:t>3</w:t>
            </w:r>
            <w:r w:rsidR="00F40E94">
              <w:rPr>
                <w:rFonts w:ascii="Arial" w:hAnsi="Arial" w:cs="Arial"/>
                <w:bCs/>
                <w:color w:val="auto"/>
                <w:sz w:val="20"/>
              </w:rPr>
              <w:t>5</w:t>
            </w:r>
          </w:p>
        </w:tc>
        <w:tc>
          <w:tcPr>
            <w:tcW w:w="420" w:type="dxa"/>
            <w:tcBorders>
              <w:top w:val="nil"/>
              <w:left w:val="nil"/>
              <w:bottom w:val="nil"/>
              <w:right w:val="nil"/>
            </w:tcBorders>
          </w:tcPr>
          <w:p w14:paraId="680BA501" w14:textId="77777777" w:rsidR="00BB255B" w:rsidRDefault="00BB255B" w:rsidP="00BB255B">
            <w:pPr>
              <w:jc w:val="right"/>
              <w:rPr>
                <w:rFonts w:ascii="Arial" w:hAnsi="Arial" w:cs="Arial"/>
                <w:bCs/>
                <w:color w:val="auto"/>
                <w:sz w:val="20"/>
              </w:rPr>
            </w:pPr>
          </w:p>
        </w:tc>
        <w:tc>
          <w:tcPr>
            <w:tcW w:w="4819" w:type="dxa"/>
            <w:tcBorders>
              <w:top w:val="nil"/>
              <w:left w:val="nil"/>
              <w:bottom w:val="nil"/>
              <w:right w:val="nil"/>
            </w:tcBorders>
            <w:vAlign w:val="center"/>
          </w:tcPr>
          <w:p w14:paraId="21C5F434" w14:textId="77777777" w:rsidR="00BB255B" w:rsidRDefault="00BB255B" w:rsidP="00AD365B">
            <w:pPr>
              <w:rPr>
                <w:rFonts w:ascii="Arial" w:hAnsi="Arial" w:cs="Arial"/>
                <w:bCs/>
                <w:color w:val="auto"/>
                <w:sz w:val="20"/>
              </w:rPr>
            </w:pPr>
            <w:r w:rsidRPr="00BB255B">
              <w:rPr>
                <w:rFonts w:ascii="Arial" w:hAnsi="Arial" w:cs="Arial"/>
                <w:bCs/>
                <w:color w:val="auto"/>
                <w:sz w:val="20"/>
              </w:rPr>
              <w:t xml:space="preserve">Ham Open Gardens </w:t>
            </w:r>
            <w:r w:rsidR="00AD365B">
              <w:rPr>
                <w:rFonts w:ascii="Arial" w:hAnsi="Arial" w:cs="Arial"/>
                <w:bCs/>
                <w:color w:val="auto"/>
                <w:sz w:val="20"/>
              </w:rPr>
              <w:t xml:space="preserve">local </w:t>
            </w:r>
            <w:r>
              <w:rPr>
                <w:rFonts w:ascii="Arial" w:hAnsi="Arial" w:cs="Arial"/>
                <w:bCs/>
                <w:color w:val="auto"/>
                <w:sz w:val="20"/>
              </w:rPr>
              <w:t xml:space="preserve">non-member </w:t>
            </w:r>
            <w:r w:rsidRPr="00BB255B">
              <w:rPr>
                <w:rFonts w:ascii="Arial" w:hAnsi="Arial" w:cs="Arial"/>
                <w:bCs/>
                <w:color w:val="auto"/>
                <w:sz w:val="20"/>
              </w:rPr>
              <w:t xml:space="preserve">attendees </w:t>
            </w:r>
            <w:r>
              <w:rPr>
                <w:rFonts w:ascii="Arial" w:hAnsi="Arial" w:cs="Arial"/>
                <w:bCs/>
                <w:color w:val="auto"/>
                <w:sz w:val="20"/>
              </w:rPr>
              <w:t xml:space="preserve">were offered </w:t>
            </w:r>
            <w:r w:rsidRPr="00BB255B">
              <w:rPr>
                <w:rFonts w:ascii="Arial" w:hAnsi="Arial" w:cs="Arial"/>
                <w:bCs/>
                <w:color w:val="auto"/>
                <w:sz w:val="20"/>
              </w:rPr>
              <w:t>complimentary membership</w:t>
            </w:r>
            <w:r w:rsidR="00AD365B">
              <w:rPr>
                <w:rFonts w:ascii="Arial" w:hAnsi="Arial" w:cs="Arial"/>
                <w:bCs/>
                <w:color w:val="auto"/>
                <w:sz w:val="20"/>
              </w:rPr>
              <w:t xml:space="preserve"> for 2022</w:t>
            </w:r>
          </w:p>
        </w:tc>
      </w:tr>
      <w:tr w:rsidR="00BB255B" w14:paraId="4763DC81" w14:textId="77777777" w:rsidTr="00CC1AF7">
        <w:trPr>
          <w:trHeight w:val="227"/>
        </w:trPr>
        <w:tc>
          <w:tcPr>
            <w:tcW w:w="3324" w:type="dxa"/>
            <w:tcBorders>
              <w:top w:val="nil"/>
              <w:left w:val="nil"/>
              <w:bottom w:val="nil"/>
              <w:right w:val="nil"/>
            </w:tcBorders>
            <w:shd w:val="clear" w:color="auto" w:fill="auto"/>
            <w:noWrap/>
            <w:vAlign w:val="bottom"/>
          </w:tcPr>
          <w:p w14:paraId="321EDE54" w14:textId="77777777" w:rsidR="00BB255B" w:rsidRDefault="00BB255B" w:rsidP="00BB255B">
            <w:pPr>
              <w:rPr>
                <w:rFonts w:ascii="Arial" w:hAnsi="Arial" w:cs="Arial"/>
                <w:color w:val="auto"/>
                <w:sz w:val="20"/>
              </w:rPr>
            </w:pPr>
          </w:p>
        </w:tc>
        <w:tc>
          <w:tcPr>
            <w:tcW w:w="1076" w:type="dxa"/>
            <w:tcBorders>
              <w:top w:val="nil"/>
              <w:left w:val="nil"/>
              <w:bottom w:val="nil"/>
              <w:right w:val="nil"/>
            </w:tcBorders>
            <w:shd w:val="clear" w:color="auto" w:fill="auto"/>
            <w:noWrap/>
            <w:vAlign w:val="bottom"/>
          </w:tcPr>
          <w:p w14:paraId="654419B9" w14:textId="77777777" w:rsidR="00BB255B" w:rsidRDefault="00BB255B" w:rsidP="00BB255B">
            <w:pPr>
              <w:rPr>
                <w:rFonts w:ascii="Arial" w:hAnsi="Arial" w:cs="Arial"/>
                <w:bCs/>
                <w:color w:val="auto"/>
                <w:sz w:val="20"/>
              </w:rPr>
            </w:pPr>
          </w:p>
        </w:tc>
        <w:tc>
          <w:tcPr>
            <w:tcW w:w="420" w:type="dxa"/>
            <w:tcBorders>
              <w:top w:val="nil"/>
              <w:left w:val="nil"/>
              <w:bottom w:val="nil"/>
              <w:right w:val="nil"/>
            </w:tcBorders>
          </w:tcPr>
          <w:p w14:paraId="009BCCEA" w14:textId="77777777" w:rsidR="00BB255B" w:rsidRDefault="00BB255B" w:rsidP="00BB255B">
            <w:pPr>
              <w:rPr>
                <w:rFonts w:ascii="Arial" w:hAnsi="Arial" w:cs="Arial"/>
                <w:bCs/>
                <w:color w:val="auto"/>
                <w:sz w:val="20"/>
              </w:rPr>
            </w:pPr>
          </w:p>
        </w:tc>
        <w:tc>
          <w:tcPr>
            <w:tcW w:w="4819" w:type="dxa"/>
            <w:tcBorders>
              <w:top w:val="nil"/>
              <w:left w:val="nil"/>
              <w:bottom w:val="nil"/>
              <w:right w:val="nil"/>
            </w:tcBorders>
          </w:tcPr>
          <w:p w14:paraId="7410E666" w14:textId="77777777" w:rsidR="00BB255B" w:rsidRDefault="00BB255B" w:rsidP="00BB255B">
            <w:pPr>
              <w:rPr>
                <w:rFonts w:ascii="Arial" w:hAnsi="Arial" w:cs="Arial"/>
                <w:bCs/>
                <w:color w:val="auto"/>
                <w:sz w:val="20"/>
              </w:rPr>
            </w:pPr>
          </w:p>
        </w:tc>
      </w:tr>
      <w:tr w:rsidR="00BB255B" w14:paraId="271366C1" w14:textId="77777777" w:rsidTr="00CC1AF7">
        <w:trPr>
          <w:trHeight w:val="340"/>
        </w:trPr>
        <w:tc>
          <w:tcPr>
            <w:tcW w:w="3324" w:type="dxa"/>
            <w:tcBorders>
              <w:top w:val="nil"/>
              <w:left w:val="nil"/>
              <w:bottom w:val="nil"/>
              <w:right w:val="nil"/>
            </w:tcBorders>
            <w:shd w:val="clear" w:color="auto" w:fill="auto"/>
            <w:noWrap/>
            <w:vAlign w:val="center"/>
          </w:tcPr>
          <w:p w14:paraId="5D0F1335" w14:textId="77777777" w:rsidR="00BB255B" w:rsidRDefault="00BB255B" w:rsidP="00CC1AF7">
            <w:pPr>
              <w:rPr>
                <w:rFonts w:ascii="Arial" w:hAnsi="Arial" w:cs="Arial"/>
                <w:b/>
                <w:bCs/>
                <w:color w:val="auto"/>
                <w:sz w:val="20"/>
              </w:rPr>
            </w:pPr>
            <w:r>
              <w:rPr>
                <w:rFonts w:ascii="Arial" w:hAnsi="Arial" w:cs="Arial"/>
                <w:b/>
                <w:bCs/>
                <w:color w:val="auto"/>
                <w:sz w:val="20"/>
              </w:rPr>
              <w:t>Members @ 1 January 2023</w:t>
            </w:r>
          </w:p>
        </w:tc>
        <w:tc>
          <w:tcPr>
            <w:tcW w:w="1076" w:type="dxa"/>
            <w:tcBorders>
              <w:top w:val="nil"/>
              <w:left w:val="nil"/>
              <w:bottom w:val="nil"/>
              <w:right w:val="nil"/>
            </w:tcBorders>
            <w:shd w:val="clear" w:color="auto" w:fill="auto"/>
            <w:noWrap/>
            <w:vAlign w:val="center"/>
          </w:tcPr>
          <w:p w14:paraId="2660C9FF" w14:textId="0D70CBD3" w:rsidR="00BB255B" w:rsidRDefault="00BB255B" w:rsidP="00CC1AF7">
            <w:pPr>
              <w:jc w:val="right"/>
              <w:rPr>
                <w:rFonts w:ascii="Arial" w:hAnsi="Arial" w:cs="Arial"/>
                <w:b/>
                <w:bCs/>
                <w:color w:val="auto"/>
                <w:sz w:val="20"/>
              </w:rPr>
            </w:pPr>
            <w:r>
              <w:rPr>
                <w:rFonts w:ascii="Arial" w:hAnsi="Arial" w:cs="Arial"/>
                <w:b/>
                <w:bCs/>
                <w:color w:val="auto"/>
                <w:sz w:val="20"/>
              </w:rPr>
              <w:t>3</w:t>
            </w:r>
            <w:r w:rsidR="00CC1AF7">
              <w:rPr>
                <w:rFonts w:ascii="Arial" w:hAnsi="Arial" w:cs="Arial"/>
                <w:b/>
                <w:bCs/>
                <w:color w:val="auto"/>
                <w:sz w:val="20"/>
              </w:rPr>
              <w:t>62</w:t>
            </w:r>
          </w:p>
        </w:tc>
        <w:tc>
          <w:tcPr>
            <w:tcW w:w="420" w:type="dxa"/>
            <w:tcBorders>
              <w:top w:val="nil"/>
              <w:left w:val="nil"/>
              <w:bottom w:val="nil"/>
              <w:right w:val="nil"/>
            </w:tcBorders>
            <w:vAlign w:val="center"/>
          </w:tcPr>
          <w:p w14:paraId="6A320B22" w14:textId="77777777" w:rsidR="00BB255B" w:rsidRDefault="00BB255B" w:rsidP="00CC1AF7">
            <w:pPr>
              <w:rPr>
                <w:rFonts w:ascii="Arial" w:hAnsi="Arial" w:cs="Arial"/>
                <w:b/>
                <w:bCs/>
                <w:color w:val="auto"/>
                <w:sz w:val="20"/>
              </w:rPr>
            </w:pPr>
          </w:p>
        </w:tc>
        <w:tc>
          <w:tcPr>
            <w:tcW w:w="4819" w:type="dxa"/>
            <w:tcBorders>
              <w:top w:val="nil"/>
              <w:left w:val="nil"/>
              <w:bottom w:val="nil"/>
              <w:right w:val="nil"/>
            </w:tcBorders>
            <w:vAlign w:val="center"/>
          </w:tcPr>
          <w:p w14:paraId="1CE20CD7" w14:textId="77777777" w:rsidR="00BB255B" w:rsidRDefault="00BB255B" w:rsidP="00CC1AF7">
            <w:pPr>
              <w:rPr>
                <w:rFonts w:ascii="Arial" w:hAnsi="Arial" w:cs="Arial"/>
                <w:b/>
                <w:bCs/>
                <w:color w:val="auto"/>
                <w:sz w:val="20"/>
              </w:rPr>
            </w:pPr>
          </w:p>
        </w:tc>
      </w:tr>
    </w:tbl>
    <w:p w14:paraId="2E59BB01" w14:textId="77777777" w:rsidR="00E61DCF" w:rsidRDefault="00E61DCF">
      <w:pPr>
        <w:pStyle w:val="BodyText1"/>
        <w:spacing w:after="120"/>
        <w:rPr>
          <w:rFonts w:ascii="Arial" w:hAnsi="Arial" w:cs="Arial"/>
          <w:sz w:val="24"/>
          <w:szCs w:val="24"/>
        </w:rPr>
      </w:pPr>
    </w:p>
    <w:p w14:paraId="4367D461" w14:textId="77777777" w:rsidR="00E61DCF" w:rsidRDefault="00000000">
      <w:pPr>
        <w:pStyle w:val="BodyText1"/>
        <w:spacing w:after="0"/>
        <w:rPr>
          <w:rFonts w:ascii="Arial" w:hAnsi="Arial" w:cs="Arial"/>
          <w:sz w:val="24"/>
          <w:szCs w:val="24"/>
        </w:rPr>
      </w:pPr>
      <w:bookmarkStart w:id="28" w:name="bookmark61"/>
      <w:bookmarkEnd w:id="28"/>
      <w:r>
        <w:rPr>
          <w:rStyle w:val="Bodytext"/>
          <w:rFonts w:ascii="Arial" w:hAnsi="Arial" w:cs="Arial"/>
        </w:rPr>
        <w:t>By Order of the Trustees</w:t>
      </w:r>
    </w:p>
    <w:p w14:paraId="25594AD3" w14:textId="77777777" w:rsidR="00F40E94" w:rsidRDefault="00000000" w:rsidP="005E290C">
      <w:pPr>
        <w:pStyle w:val="BodyText1"/>
        <w:spacing w:after="0"/>
        <w:rPr>
          <w:rStyle w:val="Bodytext"/>
          <w:rFonts w:ascii="Arial" w:hAnsi="Arial" w:cs="Arial"/>
        </w:rPr>
      </w:pPr>
      <w:r>
        <w:rPr>
          <w:rStyle w:val="Bodytext"/>
          <w:rFonts w:ascii="Arial" w:hAnsi="Arial" w:cs="Arial"/>
        </w:rPr>
        <w:t>David Jowers</w:t>
      </w:r>
      <w:r w:rsidR="005E290C">
        <w:rPr>
          <w:rStyle w:val="Bodytext"/>
          <w:rFonts w:ascii="Arial" w:hAnsi="Arial" w:cs="Arial"/>
        </w:rPr>
        <w:t xml:space="preserve">, </w:t>
      </w:r>
      <w:r>
        <w:rPr>
          <w:rStyle w:val="Bodytext"/>
          <w:rFonts w:ascii="Arial" w:hAnsi="Arial" w:cs="Arial"/>
        </w:rPr>
        <w:t>Honorary Secretary</w:t>
      </w:r>
    </w:p>
    <w:p w14:paraId="435CABD8" w14:textId="291853F3" w:rsidR="00E67DD5" w:rsidRDefault="00000000" w:rsidP="005E290C">
      <w:pPr>
        <w:pStyle w:val="BodyText1"/>
        <w:spacing w:after="0"/>
        <w:rPr>
          <w:rFonts w:ascii="Arial" w:hAnsi="Arial" w:cs="Arial"/>
          <w:sz w:val="24"/>
          <w:szCs w:val="24"/>
        </w:rPr>
      </w:pPr>
      <w:r>
        <w:rPr>
          <w:rStyle w:val="Bodytext"/>
          <w:rFonts w:ascii="Arial" w:hAnsi="Arial" w:cs="Arial"/>
        </w:rPr>
        <w:t>April 202</w:t>
      </w:r>
      <w:r w:rsidR="003C7BFD">
        <w:rPr>
          <w:rStyle w:val="Bodytext"/>
          <w:rFonts w:ascii="Arial" w:hAnsi="Arial" w:cs="Arial"/>
        </w:rPr>
        <w:t>3</w:t>
      </w:r>
    </w:p>
    <w:sectPr w:rsidR="00E67DD5" w:rsidSect="00C8152E">
      <w:footerReference w:type="default" r:id="rId8"/>
      <w:pgSz w:w="11900" w:h="16840"/>
      <w:pgMar w:top="539" w:right="561" w:bottom="658" w:left="714" w:header="352" w:footer="272" w:gutter="0"/>
      <w:pgNumType w:start="1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2175" w14:textId="77777777" w:rsidR="00FC659F" w:rsidRDefault="00FC659F">
      <w:r>
        <w:separator/>
      </w:r>
    </w:p>
  </w:endnote>
  <w:endnote w:type="continuationSeparator" w:id="0">
    <w:p w14:paraId="46AC7F69" w14:textId="77777777" w:rsidR="00FC659F" w:rsidRDefault="00FC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Sylfaen"/>
    <w:charset w:val="00"/>
    <w:family w:val="swiss"/>
    <w:pitch w:val="variable"/>
    <w:sig w:usb0="00000000" w:usb1="D200FDFF" w:usb2="0004602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7A49" w14:textId="77777777" w:rsidR="00E61DCF" w:rsidRDefault="00000000">
    <w:pPr>
      <w:pStyle w:val="Footer"/>
      <w:tabs>
        <w:tab w:val="clear" w:pos="4153"/>
        <w:tab w:val="clear" w:pos="8306"/>
        <w:tab w:val="right" w:pos="9356"/>
      </w:tabs>
      <w:spacing w:before="60"/>
      <w:ind w:left="-284"/>
      <w:jc w:val="center"/>
      <w:rPr>
        <w:rFonts w:ascii="Arial" w:hAnsi="Arial" w:cs="Arial"/>
        <w:sz w:val="18"/>
        <w:szCs w:val="18"/>
      </w:rPr>
    </w:pPr>
    <w:r>
      <w:rPr>
        <w:rFonts w:ascii="Arial" w:hAnsi="Arial" w:cs="Arial"/>
        <w:noProof/>
        <w:sz w:val="18"/>
        <w:szCs w:val="18"/>
      </w:rPr>
      <w:pict w14:anchorId="009527DB">
        <v:line id="_x0000_s1026" style="position:absolute;left:0;text-align:left;z-index:1" from=".3pt,.65pt" to="507.3pt,.65pt"/>
      </w:pict>
    </w:r>
    <w:r>
      <w:rPr>
        <w:rFonts w:ascii="Arial" w:hAnsi="Arial" w:cs="Arial"/>
        <w:sz w:val="18"/>
        <w:szCs w:val="18"/>
      </w:rPr>
      <w:t xml:space="preserve">Ham and Petersham Association and Amenities Group is a Charitable Incorporated Organization         </w:t>
    </w:r>
    <w:r>
      <w:rPr>
        <w:rFonts w:ascii="Arial" w:hAnsi="Arial" w:cs="Arial"/>
        <w:sz w:val="18"/>
        <w:szCs w:val="18"/>
      </w:rPr>
      <w:tab/>
      <w:t>Charity number: 1192741</w:t>
    </w:r>
  </w:p>
  <w:p w14:paraId="42F61BC2" w14:textId="77777777" w:rsidR="00E61DCF" w:rsidRDefault="00E61DCF">
    <w:pPr>
      <w:spacing w:line="1" w:lineRule="exact"/>
      <w:rPr>
        <w:rFonts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94A4" w14:textId="77777777" w:rsidR="00FC659F" w:rsidRDefault="00FC659F">
      <w:r>
        <w:separator/>
      </w:r>
    </w:p>
  </w:footnote>
  <w:footnote w:type="continuationSeparator" w:id="0">
    <w:p w14:paraId="2D04DA69" w14:textId="77777777" w:rsidR="00FC659F" w:rsidRDefault="00FC6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15:restartNumberingAfterBreak="0">
    <w:nsid w:val="41506839"/>
    <w:multiLevelType w:val="hybridMultilevel"/>
    <w:tmpl w:val="616A93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3147406"/>
    <w:multiLevelType w:val="multilevel"/>
    <w:tmpl w:val="FFFFFFFF"/>
    <w:lvl w:ilvl="0">
      <w:start w:val="1"/>
      <w:numFmt w:val="decimal"/>
      <w:lvlText w:val="1.%1."/>
      <w:lvlJc w:val="left"/>
      <w:rPr>
        <w:rFonts w:ascii="Arial" w:eastAsia="Times New Roman" w:hAnsi="Arial" w:cs="Arial"/>
        <w:b w:val="0"/>
        <w:bCs w:val="0"/>
        <w:i w:val="0"/>
        <w:iCs w:val="0"/>
        <w:smallCaps w:val="0"/>
        <w:strike w:val="0"/>
        <w:color w:val="4D4C4F"/>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686398126">
    <w:abstractNumId w:val="0"/>
  </w:num>
  <w:num w:numId="2" w16cid:durableId="1109934246">
    <w:abstractNumId w:val="2"/>
  </w:num>
  <w:num w:numId="3" w16cid:durableId="1385059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oNotShadeFormData/>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7BFD"/>
    <w:rsid w:val="000C557F"/>
    <w:rsid w:val="00254E0D"/>
    <w:rsid w:val="003C1310"/>
    <w:rsid w:val="003C7BFD"/>
    <w:rsid w:val="005E290C"/>
    <w:rsid w:val="006F58D2"/>
    <w:rsid w:val="00707862"/>
    <w:rsid w:val="0075150A"/>
    <w:rsid w:val="00AD365B"/>
    <w:rsid w:val="00BB255B"/>
    <w:rsid w:val="00C02D56"/>
    <w:rsid w:val="00C8152E"/>
    <w:rsid w:val="00CC1AF7"/>
    <w:rsid w:val="00CF5C9A"/>
    <w:rsid w:val="00E02677"/>
    <w:rsid w:val="00E61DCF"/>
    <w:rsid w:val="00E67DD5"/>
    <w:rsid w:val="00F20D7B"/>
    <w:rsid w:val="00F40E94"/>
    <w:rsid w:val="00FC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65A418D1"/>
  <w15:chartTrackingRefBased/>
  <w15:docId w15:val="{E433C5B0-BAA6-4447-A4C7-6B919686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link w:val="Heading10"/>
    <w:rPr>
      <w:rFonts w:ascii="Calibri" w:hAnsi="Calibri" w:cs="Calibri"/>
      <w:b/>
      <w:bCs/>
      <w:color w:val="630201"/>
      <w:sz w:val="26"/>
      <w:szCs w:val="26"/>
      <w:u w:val="none"/>
    </w:rPr>
  </w:style>
  <w:style w:type="character" w:customStyle="1" w:styleId="Headerorfooter2">
    <w:name w:val="Header or footer (2)_"/>
    <w:link w:val="Headerorfooter20"/>
    <w:rPr>
      <w:rFonts w:ascii="Times New Roman" w:hAnsi="Times New Roman" w:cs="Times New Roman"/>
      <w:sz w:val="20"/>
      <w:szCs w:val="20"/>
      <w:u w:val="none"/>
    </w:rPr>
  </w:style>
  <w:style w:type="character" w:customStyle="1" w:styleId="Bodytext">
    <w:name w:val="Body text_"/>
    <w:link w:val="BodyText1"/>
    <w:rPr>
      <w:rFonts w:ascii="Calibri" w:hAnsi="Calibri" w:cs="Calibri"/>
      <w:sz w:val="20"/>
      <w:szCs w:val="20"/>
      <w:u w:val="none"/>
    </w:rPr>
  </w:style>
  <w:style w:type="character" w:customStyle="1" w:styleId="Heading2">
    <w:name w:val="Heading #2_"/>
    <w:link w:val="Heading20"/>
    <w:rPr>
      <w:rFonts w:ascii="Calibri" w:hAnsi="Calibri" w:cs="Calibri"/>
      <w:b/>
      <w:bCs/>
      <w:sz w:val="20"/>
      <w:szCs w:val="20"/>
      <w:u w:val="none"/>
    </w:rPr>
  </w:style>
  <w:style w:type="character" w:customStyle="1" w:styleId="Bodytext3">
    <w:name w:val="Body text (3)_"/>
    <w:link w:val="Bodytext30"/>
    <w:rPr>
      <w:rFonts w:ascii="Calibri" w:hAnsi="Calibri" w:cs="Calibri"/>
      <w:b/>
      <w:bCs/>
      <w:sz w:val="15"/>
      <w:szCs w:val="15"/>
      <w:u w:val="none"/>
    </w:rPr>
  </w:style>
  <w:style w:type="character" w:customStyle="1" w:styleId="Bodytext2">
    <w:name w:val="Body text (2)_"/>
    <w:link w:val="Bodytext20"/>
    <w:rPr>
      <w:rFonts w:ascii="Tahoma" w:hAnsi="Tahoma" w:cs="Tahoma"/>
      <w:b/>
      <w:bCs/>
      <w:color w:val="161616"/>
      <w:sz w:val="13"/>
      <w:szCs w:val="13"/>
      <w:u w:val="none"/>
    </w:rPr>
  </w:style>
  <w:style w:type="paragraph" w:customStyle="1" w:styleId="Heading10">
    <w:name w:val="Heading #1"/>
    <w:basedOn w:val="Normal"/>
    <w:link w:val="Heading1"/>
    <w:pPr>
      <w:spacing w:before="240" w:after="260"/>
      <w:outlineLvl w:val="0"/>
    </w:pPr>
    <w:rPr>
      <w:rFonts w:ascii="Calibri" w:hAnsi="Calibri" w:cs="Calibri"/>
      <w:b/>
      <w:bCs/>
      <w:color w:val="630201"/>
      <w:sz w:val="26"/>
      <w:szCs w:val="26"/>
    </w:rPr>
  </w:style>
  <w:style w:type="paragraph" w:customStyle="1" w:styleId="Headerorfooter20">
    <w:name w:val="Header or footer (2)"/>
    <w:basedOn w:val="Normal"/>
    <w:link w:val="Headerorfooter2"/>
    <w:rPr>
      <w:rFonts w:ascii="Times New Roman" w:hAnsi="Times New Roman" w:cs="Times New Roman"/>
      <w:color w:val="auto"/>
      <w:sz w:val="20"/>
      <w:szCs w:val="20"/>
    </w:rPr>
  </w:style>
  <w:style w:type="paragraph" w:customStyle="1" w:styleId="BodyText1">
    <w:name w:val="Body Text1"/>
    <w:basedOn w:val="Normal"/>
    <w:link w:val="Bodytext"/>
    <w:pPr>
      <w:spacing w:after="260" w:line="259" w:lineRule="auto"/>
    </w:pPr>
    <w:rPr>
      <w:rFonts w:ascii="Calibri" w:hAnsi="Calibri" w:cs="Calibri"/>
      <w:color w:val="auto"/>
      <w:sz w:val="20"/>
      <w:szCs w:val="20"/>
    </w:rPr>
  </w:style>
  <w:style w:type="paragraph" w:customStyle="1" w:styleId="Heading20">
    <w:name w:val="Heading #2"/>
    <w:basedOn w:val="Normal"/>
    <w:link w:val="Heading2"/>
    <w:pPr>
      <w:spacing w:after="260" w:line="259" w:lineRule="auto"/>
      <w:outlineLvl w:val="1"/>
    </w:pPr>
    <w:rPr>
      <w:rFonts w:ascii="Calibri" w:hAnsi="Calibri" w:cs="Calibri"/>
      <w:b/>
      <w:bCs/>
      <w:color w:val="auto"/>
      <w:sz w:val="20"/>
      <w:szCs w:val="20"/>
    </w:rPr>
  </w:style>
  <w:style w:type="paragraph" w:customStyle="1" w:styleId="Bodytext30">
    <w:name w:val="Body text (3)"/>
    <w:basedOn w:val="Normal"/>
    <w:link w:val="Bodytext3"/>
    <w:pPr>
      <w:spacing w:line="266" w:lineRule="auto"/>
    </w:pPr>
    <w:rPr>
      <w:rFonts w:ascii="Calibri" w:hAnsi="Calibri" w:cs="Calibri"/>
      <w:b/>
      <w:bCs/>
      <w:color w:val="auto"/>
      <w:sz w:val="15"/>
      <w:szCs w:val="15"/>
    </w:rPr>
  </w:style>
  <w:style w:type="paragraph" w:customStyle="1" w:styleId="Bodytext20">
    <w:name w:val="Body text (2)"/>
    <w:basedOn w:val="Normal"/>
    <w:link w:val="Bodytext2"/>
    <w:pPr>
      <w:spacing w:line="317" w:lineRule="auto"/>
      <w:ind w:firstLine="1460"/>
    </w:pPr>
    <w:rPr>
      <w:rFonts w:ascii="Tahoma" w:hAnsi="Tahoma" w:cs="Tahoma"/>
      <w:b/>
      <w:bCs/>
      <w:color w:val="161616"/>
      <w:sz w:val="13"/>
      <w:szCs w:val="1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3">
    <w:name w:val="Heading #3_"/>
    <w:link w:val="Heading30"/>
    <w:rPr>
      <w:rFonts w:ascii="Arial" w:hAnsi="Arial" w:cs="Arial"/>
      <w:b/>
      <w:bCs/>
      <w:color w:val="4D4C4F"/>
      <w:sz w:val="24"/>
      <w:szCs w:val="24"/>
      <w:lang w:val="en-GB" w:eastAsia="en-GB" w:bidi="ar-SA"/>
    </w:rPr>
  </w:style>
  <w:style w:type="paragraph" w:customStyle="1" w:styleId="Heading30">
    <w:name w:val="Heading #3"/>
    <w:basedOn w:val="Normal"/>
    <w:link w:val="Heading3"/>
    <w:pPr>
      <w:spacing w:after="130" w:line="259" w:lineRule="auto"/>
      <w:outlineLvl w:val="2"/>
    </w:pPr>
    <w:rPr>
      <w:rFonts w:ascii="Arial" w:hAnsi="Arial" w:cs="Arial"/>
      <w:b/>
      <w:bCs/>
      <w:color w:val="4D4C4F"/>
    </w:rPr>
  </w:style>
  <w:style w:type="paragraph" w:customStyle="1" w:styleId="Default">
    <w:name w:val="Default"/>
    <w:pPr>
      <w:autoSpaceDE w:val="0"/>
      <w:autoSpaceDN w:val="0"/>
      <w:adjustRightInd w:val="0"/>
    </w:pPr>
    <w:rPr>
      <w:rFonts w:ascii="Calibri" w:eastAsia="Times New Roman" w:hAnsi="Calibri" w:cs="Calibri"/>
      <w:color w:val="000000"/>
      <w:sz w:val="24"/>
      <w:szCs w:val="24"/>
      <w:lang w:eastAsia="en-US"/>
    </w:rPr>
  </w:style>
  <w:style w:type="paragraph" w:customStyle="1" w:styleId="BodyText10">
    <w:name w:val="Body Text1"/>
    <w:basedOn w:val="Normal"/>
    <w:pPr>
      <w:spacing w:after="260" w:line="256" w:lineRule="auto"/>
    </w:pPr>
    <w:rPr>
      <w:rFonts w:ascii="Calibri" w:eastAsia="Times New Roman"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086">
      <w:bodyDiv w:val="1"/>
      <w:marLeft w:val="0"/>
      <w:marRight w:val="0"/>
      <w:marTop w:val="0"/>
      <w:marBottom w:val="0"/>
      <w:divBdr>
        <w:top w:val="none" w:sz="0" w:space="0" w:color="auto"/>
        <w:left w:val="none" w:sz="0" w:space="0" w:color="auto"/>
        <w:bottom w:val="none" w:sz="0" w:space="0" w:color="auto"/>
        <w:right w:val="none" w:sz="0" w:space="0" w:color="auto"/>
      </w:divBdr>
    </w:div>
    <w:div w:id="332531175">
      <w:bodyDiv w:val="1"/>
      <w:marLeft w:val="0"/>
      <w:marRight w:val="0"/>
      <w:marTop w:val="0"/>
      <w:marBottom w:val="0"/>
      <w:divBdr>
        <w:top w:val="none" w:sz="0" w:space="0" w:color="auto"/>
        <w:left w:val="none" w:sz="0" w:space="0" w:color="auto"/>
        <w:bottom w:val="none" w:sz="0" w:space="0" w:color="auto"/>
        <w:right w:val="none" w:sz="0" w:space="0" w:color="auto"/>
      </w:divBdr>
    </w:div>
    <w:div w:id="937182183">
      <w:bodyDiv w:val="1"/>
      <w:marLeft w:val="0"/>
      <w:marRight w:val="0"/>
      <w:marTop w:val="0"/>
      <w:marBottom w:val="0"/>
      <w:divBdr>
        <w:top w:val="none" w:sz="0" w:space="0" w:color="auto"/>
        <w:left w:val="none" w:sz="0" w:space="0" w:color="auto"/>
        <w:bottom w:val="none" w:sz="0" w:space="0" w:color="auto"/>
        <w:right w:val="none" w:sz="0" w:space="0" w:color="auto"/>
      </w:divBdr>
    </w:div>
    <w:div w:id="1228146867">
      <w:bodyDiv w:val="1"/>
      <w:marLeft w:val="0"/>
      <w:marRight w:val="0"/>
      <w:marTop w:val="0"/>
      <w:marBottom w:val="0"/>
      <w:divBdr>
        <w:top w:val="none" w:sz="0" w:space="0" w:color="auto"/>
        <w:left w:val="none" w:sz="0" w:space="0" w:color="auto"/>
        <w:bottom w:val="none" w:sz="0" w:space="0" w:color="auto"/>
        <w:right w:val="none" w:sz="0" w:space="0" w:color="auto"/>
      </w:divBdr>
    </w:div>
    <w:div w:id="1415281804">
      <w:bodyDiv w:val="1"/>
      <w:marLeft w:val="0"/>
      <w:marRight w:val="0"/>
      <w:marTop w:val="0"/>
      <w:marBottom w:val="0"/>
      <w:divBdr>
        <w:top w:val="none" w:sz="0" w:space="0" w:color="auto"/>
        <w:left w:val="none" w:sz="0" w:space="0" w:color="auto"/>
        <w:bottom w:val="none" w:sz="0" w:space="0" w:color="auto"/>
        <w:right w:val="none" w:sz="0" w:space="0" w:color="auto"/>
      </w:divBdr>
    </w:div>
    <w:div w:id="16076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Richmond_Society_2021_Rep_New.pdf</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Richmond_Society_2021_Rep_New.pdf</dc:title>
  <dc:subject/>
  <dc:creator>David</dc:creator>
  <cp:keywords/>
  <dc:description/>
  <cp:lastModifiedBy>David Jowers</cp:lastModifiedBy>
  <cp:revision>2</cp:revision>
  <cp:lastPrinted>2023-03-16T16:41:00Z</cp:lastPrinted>
  <dcterms:created xsi:type="dcterms:W3CDTF">2023-03-17T22:12:00Z</dcterms:created>
  <dcterms:modified xsi:type="dcterms:W3CDTF">2023-03-17T22:12:00Z</dcterms:modified>
</cp:coreProperties>
</file>